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F4A" w:rsidRPr="00116CCE" w:rsidRDefault="00642444" w:rsidP="00A60B84">
      <w:pPr>
        <w:tabs>
          <w:tab w:val="left" w:pos="180"/>
        </w:tabs>
        <w:spacing w:after="0"/>
        <w:jc w:val="center"/>
        <w:rPr>
          <w:rFonts w:ascii="Garamond" w:hAnsi="Garamond"/>
          <w:b/>
          <w:bCs/>
          <w:sz w:val="24"/>
          <w:szCs w:val="24"/>
        </w:rPr>
      </w:pPr>
      <w:r w:rsidRPr="00116CCE">
        <w:rPr>
          <w:rFonts w:ascii="Garamond" w:hAnsi="Garamond"/>
          <w:b/>
          <w:bCs/>
          <w:sz w:val="24"/>
          <w:szCs w:val="24"/>
        </w:rPr>
        <w:t>Missoula County Public Schools</w:t>
      </w:r>
    </w:p>
    <w:p w:rsidR="00A60B84" w:rsidRPr="00116CCE" w:rsidRDefault="00233ABA" w:rsidP="00A60B84">
      <w:pPr>
        <w:tabs>
          <w:tab w:val="left" w:pos="180"/>
        </w:tabs>
        <w:spacing w:after="0"/>
        <w:jc w:val="center"/>
        <w:rPr>
          <w:rFonts w:ascii="Garamond" w:hAnsi="Garamond"/>
          <w:b/>
          <w:bCs/>
          <w:sz w:val="24"/>
          <w:szCs w:val="24"/>
        </w:rPr>
      </w:pPr>
      <w:r w:rsidRPr="00116CCE">
        <w:rPr>
          <w:rFonts w:ascii="Garamond" w:hAnsi="Garamond"/>
          <w:b/>
          <w:bCs/>
          <w:sz w:val="24"/>
          <w:szCs w:val="24"/>
        </w:rPr>
        <w:t>Title I Standing Committee</w:t>
      </w:r>
    </w:p>
    <w:p w:rsidR="00FC0647" w:rsidRPr="00116CCE" w:rsidRDefault="00FC0647" w:rsidP="00A60B84">
      <w:pPr>
        <w:tabs>
          <w:tab w:val="left" w:pos="180"/>
        </w:tabs>
        <w:spacing w:after="0"/>
        <w:jc w:val="center"/>
        <w:rPr>
          <w:rFonts w:ascii="Garamond" w:hAnsi="Garamond"/>
          <w:b/>
          <w:bCs/>
          <w:sz w:val="24"/>
          <w:szCs w:val="24"/>
        </w:rPr>
      </w:pPr>
      <w:r w:rsidRPr="00116CCE">
        <w:rPr>
          <w:rFonts w:ascii="Garamond" w:hAnsi="Garamond"/>
          <w:b/>
          <w:bCs/>
          <w:sz w:val="24"/>
          <w:szCs w:val="24"/>
        </w:rPr>
        <w:t>Meeting Notes</w:t>
      </w:r>
    </w:p>
    <w:p w:rsidR="00A60B84" w:rsidRPr="00116CCE" w:rsidRDefault="00642444" w:rsidP="00A60B84">
      <w:pPr>
        <w:tabs>
          <w:tab w:val="left" w:pos="180"/>
        </w:tabs>
        <w:spacing w:after="0"/>
        <w:jc w:val="center"/>
        <w:rPr>
          <w:rFonts w:ascii="Garamond" w:hAnsi="Garamond"/>
          <w:bCs/>
          <w:sz w:val="24"/>
          <w:szCs w:val="24"/>
        </w:rPr>
      </w:pPr>
      <w:r w:rsidRPr="00116CCE">
        <w:rPr>
          <w:rFonts w:ascii="Garamond" w:hAnsi="Garamond"/>
          <w:bCs/>
          <w:sz w:val="24"/>
          <w:szCs w:val="24"/>
        </w:rPr>
        <w:t xml:space="preserve">Monday, </w:t>
      </w:r>
      <w:r w:rsidR="003505BA" w:rsidRPr="00116CCE">
        <w:rPr>
          <w:rFonts w:ascii="Garamond" w:hAnsi="Garamond"/>
          <w:bCs/>
          <w:sz w:val="24"/>
          <w:szCs w:val="24"/>
        </w:rPr>
        <w:t>January 14</w:t>
      </w:r>
      <w:r w:rsidRPr="00116CCE">
        <w:rPr>
          <w:rFonts w:ascii="Garamond" w:hAnsi="Garamond"/>
          <w:bCs/>
          <w:sz w:val="24"/>
          <w:szCs w:val="24"/>
        </w:rPr>
        <w:t>, 201</w:t>
      </w:r>
      <w:r w:rsidR="003505BA" w:rsidRPr="00116CCE">
        <w:rPr>
          <w:rFonts w:ascii="Garamond" w:hAnsi="Garamond"/>
          <w:bCs/>
          <w:sz w:val="24"/>
          <w:szCs w:val="24"/>
        </w:rPr>
        <w:t>3</w:t>
      </w:r>
    </w:p>
    <w:p w:rsidR="00642444" w:rsidRPr="00116CCE" w:rsidRDefault="00233ABA" w:rsidP="00A60B84">
      <w:pPr>
        <w:tabs>
          <w:tab w:val="left" w:pos="180"/>
        </w:tabs>
        <w:spacing w:after="0"/>
        <w:jc w:val="center"/>
        <w:rPr>
          <w:rFonts w:ascii="Garamond" w:hAnsi="Garamond"/>
          <w:bCs/>
          <w:sz w:val="24"/>
          <w:szCs w:val="24"/>
        </w:rPr>
      </w:pPr>
      <w:r w:rsidRPr="00116CCE">
        <w:rPr>
          <w:rFonts w:ascii="Garamond" w:hAnsi="Garamond"/>
          <w:bCs/>
          <w:sz w:val="24"/>
          <w:szCs w:val="24"/>
        </w:rPr>
        <w:t>6:00 to 7:30 PM</w:t>
      </w:r>
    </w:p>
    <w:p w:rsidR="00A60B84" w:rsidRPr="00116CCE" w:rsidRDefault="003505BA" w:rsidP="00A60B84">
      <w:pPr>
        <w:tabs>
          <w:tab w:val="left" w:pos="180"/>
        </w:tabs>
        <w:spacing w:after="0"/>
        <w:jc w:val="center"/>
        <w:rPr>
          <w:rFonts w:ascii="Garamond" w:hAnsi="Garamond"/>
          <w:bCs/>
          <w:sz w:val="24"/>
          <w:szCs w:val="24"/>
        </w:rPr>
      </w:pPr>
      <w:r w:rsidRPr="00116CCE">
        <w:rPr>
          <w:rFonts w:ascii="Garamond" w:hAnsi="Garamond"/>
          <w:bCs/>
          <w:sz w:val="24"/>
          <w:szCs w:val="24"/>
        </w:rPr>
        <w:t>Administration Building, Room 2</w:t>
      </w:r>
      <w:r w:rsidR="00DC0D9F" w:rsidRPr="00116CCE">
        <w:rPr>
          <w:rFonts w:ascii="Garamond" w:hAnsi="Garamond"/>
          <w:bCs/>
          <w:sz w:val="24"/>
          <w:szCs w:val="24"/>
        </w:rPr>
        <w:t>4</w:t>
      </w:r>
    </w:p>
    <w:p w:rsidR="00642444" w:rsidRPr="00116CCE" w:rsidRDefault="00642444" w:rsidP="00A60B84">
      <w:pPr>
        <w:tabs>
          <w:tab w:val="left" w:pos="180"/>
        </w:tabs>
        <w:spacing w:after="0"/>
        <w:jc w:val="center"/>
        <w:rPr>
          <w:rFonts w:ascii="Garamond" w:hAnsi="Garamond"/>
          <w:bCs/>
          <w:sz w:val="24"/>
          <w:szCs w:val="24"/>
        </w:rPr>
      </w:pPr>
    </w:p>
    <w:p w:rsidR="00FC0647" w:rsidRPr="00116CCE" w:rsidRDefault="00FC0647" w:rsidP="002D6F4A">
      <w:pPr>
        <w:spacing w:after="0" w:line="240" w:lineRule="auto"/>
        <w:rPr>
          <w:rFonts w:ascii="Garamond" w:hAnsi="Garamond"/>
          <w:bCs/>
          <w:sz w:val="24"/>
          <w:szCs w:val="24"/>
        </w:rPr>
      </w:pPr>
      <w:r w:rsidRPr="00116CCE">
        <w:rPr>
          <w:rFonts w:ascii="Garamond" w:hAnsi="Garamond"/>
          <w:b/>
          <w:bCs/>
          <w:sz w:val="24"/>
          <w:szCs w:val="24"/>
        </w:rPr>
        <w:t>Attendees</w:t>
      </w:r>
      <w:r w:rsidR="00233ABA" w:rsidRPr="00116CCE">
        <w:rPr>
          <w:rFonts w:ascii="Garamond" w:hAnsi="Garamond"/>
          <w:b/>
          <w:bCs/>
          <w:sz w:val="24"/>
          <w:szCs w:val="24"/>
        </w:rPr>
        <w:t>:</w:t>
      </w:r>
      <w:r w:rsidRPr="00116CCE">
        <w:rPr>
          <w:rFonts w:ascii="Garamond" w:hAnsi="Garamond"/>
          <w:b/>
          <w:bCs/>
          <w:sz w:val="24"/>
          <w:szCs w:val="24"/>
        </w:rPr>
        <w:t xml:space="preserve"> </w:t>
      </w:r>
      <w:r w:rsidRPr="00116CCE">
        <w:rPr>
          <w:rFonts w:ascii="Garamond" w:hAnsi="Garamond"/>
          <w:bCs/>
          <w:sz w:val="24"/>
          <w:szCs w:val="24"/>
        </w:rPr>
        <w:t>Tara Barba, Brian Bessette, Heather Davis Schmidt, Lori Grant, Terry Jarvis, Sindie Kennedy, Kelly Kopitzke, Tracy Ledyard, Matt Quinlan, Erica Ramsey, Julie Robitaille, Joy Seymour.</w:t>
      </w:r>
    </w:p>
    <w:p w:rsidR="0042514F" w:rsidRPr="00116CCE" w:rsidRDefault="00E919FD" w:rsidP="002D6F4A">
      <w:pPr>
        <w:spacing w:after="0" w:line="240" w:lineRule="auto"/>
        <w:rPr>
          <w:rFonts w:ascii="Garamond" w:hAnsi="Garamond"/>
          <w:b/>
          <w:bCs/>
          <w:sz w:val="24"/>
          <w:szCs w:val="24"/>
        </w:rPr>
      </w:pPr>
      <w:r w:rsidRPr="00116CCE">
        <w:rPr>
          <w:rFonts w:ascii="Garamond" w:hAnsi="Garamond"/>
          <w:b/>
          <w:bCs/>
          <w:sz w:val="24"/>
          <w:szCs w:val="24"/>
        </w:rPr>
        <w:t xml:space="preserve"> </w:t>
      </w:r>
    </w:p>
    <w:p w:rsidR="00444E1D" w:rsidRPr="00116CCE" w:rsidRDefault="00444E1D" w:rsidP="0042514F">
      <w:pPr>
        <w:spacing w:after="0" w:line="240" w:lineRule="auto"/>
        <w:jc w:val="center"/>
        <w:rPr>
          <w:rFonts w:ascii="Garamond" w:hAnsi="Garamond"/>
          <w:b/>
          <w:bCs/>
          <w:sz w:val="24"/>
          <w:szCs w:val="24"/>
        </w:rPr>
      </w:pPr>
      <w:r w:rsidRPr="00116CCE">
        <w:rPr>
          <w:rFonts w:ascii="Garamond" w:hAnsi="Garamond"/>
          <w:b/>
          <w:bCs/>
          <w:sz w:val="24"/>
          <w:szCs w:val="24"/>
        </w:rPr>
        <w:t>Guiding Question:</w:t>
      </w:r>
    </w:p>
    <w:p w:rsidR="002E6A14" w:rsidRPr="00116CCE" w:rsidRDefault="00E919FD" w:rsidP="0074380A">
      <w:pPr>
        <w:spacing w:after="0" w:line="240" w:lineRule="auto"/>
        <w:jc w:val="center"/>
        <w:rPr>
          <w:rFonts w:ascii="Garamond" w:eastAsia="Times New Roman" w:hAnsi="Garamond" w:cs="Times New Roman"/>
          <w:color w:val="000000"/>
          <w:sz w:val="24"/>
          <w:szCs w:val="24"/>
        </w:rPr>
      </w:pPr>
      <w:r w:rsidRPr="00116CCE">
        <w:rPr>
          <w:rFonts w:ascii="Garamond" w:eastAsia="Times New Roman" w:hAnsi="Garamond" w:cs="Times New Roman"/>
          <w:color w:val="000000"/>
          <w:sz w:val="24"/>
          <w:szCs w:val="24"/>
        </w:rPr>
        <w:t xml:space="preserve">How do we </w:t>
      </w:r>
      <w:r w:rsidR="00771A02" w:rsidRPr="00116CCE">
        <w:rPr>
          <w:rFonts w:ascii="Garamond" w:eastAsia="Times New Roman" w:hAnsi="Garamond" w:cs="Times New Roman"/>
          <w:color w:val="000000"/>
          <w:sz w:val="24"/>
          <w:szCs w:val="24"/>
        </w:rPr>
        <w:t xml:space="preserve">assure </w:t>
      </w:r>
      <w:r w:rsidRPr="00116CCE">
        <w:rPr>
          <w:rFonts w:ascii="Garamond" w:eastAsia="Times New Roman" w:hAnsi="Garamond" w:cs="Times New Roman"/>
          <w:color w:val="000000"/>
          <w:sz w:val="24"/>
          <w:szCs w:val="24"/>
        </w:rPr>
        <w:t xml:space="preserve">the </w:t>
      </w:r>
      <w:r w:rsidR="00771A02" w:rsidRPr="00116CCE">
        <w:rPr>
          <w:rFonts w:ascii="Garamond" w:eastAsia="Times New Roman" w:hAnsi="Garamond" w:cs="Times New Roman"/>
          <w:color w:val="000000"/>
          <w:sz w:val="24"/>
          <w:szCs w:val="24"/>
        </w:rPr>
        <w:t xml:space="preserve">MCPS </w:t>
      </w:r>
      <w:r w:rsidRPr="00116CCE">
        <w:rPr>
          <w:rFonts w:ascii="Garamond" w:eastAsia="Times New Roman" w:hAnsi="Garamond" w:cs="Times New Roman"/>
          <w:color w:val="000000"/>
          <w:sz w:val="24"/>
          <w:szCs w:val="24"/>
        </w:rPr>
        <w:t xml:space="preserve">Title I program </w:t>
      </w:r>
      <w:r w:rsidR="00771A02" w:rsidRPr="00116CCE">
        <w:rPr>
          <w:rFonts w:ascii="Garamond" w:eastAsia="Times New Roman" w:hAnsi="Garamond" w:cs="Times New Roman"/>
          <w:color w:val="000000"/>
          <w:sz w:val="24"/>
          <w:szCs w:val="24"/>
        </w:rPr>
        <w:t xml:space="preserve">best meets the needs of students and families? </w:t>
      </w:r>
    </w:p>
    <w:p w:rsidR="00233ABA" w:rsidRPr="00116CCE" w:rsidRDefault="00233ABA" w:rsidP="0074380A">
      <w:pPr>
        <w:spacing w:after="0" w:line="240" w:lineRule="auto"/>
        <w:jc w:val="center"/>
        <w:rPr>
          <w:rFonts w:ascii="Garamond" w:hAnsi="Garamond"/>
          <w:bCs/>
          <w:sz w:val="24"/>
          <w:szCs w:val="24"/>
        </w:rPr>
      </w:pPr>
    </w:p>
    <w:p w:rsidR="0042514F" w:rsidRPr="00116CCE" w:rsidRDefault="00444E1D" w:rsidP="0042514F">
      <w:pPr>
        <w:spacing w:after="0"/>
        <w:rPr>
          <w:rFonts w:ascii="Garamond" w:hAnsi="Garamond"/>
          <w:b/>
          <w:bCs/>
          <w:sz w:val="24"/>
          <w:szCs w:val="24"/>
        </w:rPr>
      </w:pPr>
      <w:r w:rsidRPr="00116CCE">
        <w:rPr>
          <w:rFonts w:ascii="Garamond" w:hAnsi="Garamond"/>
          <w:b/>
          <w:bCs/>
          <w:sz w:val="24"/>
          <w:szCs w:val="24"/>
        </w:rPr>
        <w:t>Long term target:</w:t>
      </w:r>
    </w:p>
    <w:p w:rsidR="00642444" w:rsidRPr="00116CCE" w:rsidRDefault="00642444" w:rsidP="0042514F">
      <w:pPr>
        <w:spacing w:after="0"/>
        <w:rPr>
          <w:rFonts w:ascii="Garamond" w:hAnsi="Garamond"/>
          <w:bCs/>
          <w:sz w:val="24"/>
          <w:szCs w:val="24"/>
        </w:rPr>
      </w:pPr>
      <w:r w:rsidRPr="00116CCE">
        <w:rPr>
          <w:rFonts w:ascii="Garamond" w:hAnsi="Garamond"/>
          <w:bCs/>
          <w:sz w:val="24"/>
          <w:szCs w:val="24"/>
        </w:rPr>
        <w:t xml:space="preserve">Develop a shared and deep understanding of </w:t>
      </w:r>
      <w:r w:rsidR="00E919FD" w:rsidRPr="00116CCE">
        <w:rPr>
          <w:rFonts w:ascii="Garamond" w:hAnsi="Garamond"/>
          <w:bCs/>
          <w:sz w:val="24"/>
          <w:szCs w:val="24"/>
        </w:rPr>
        <w:t>Title I programming</w:t>
      </w:r>
      <w:r w:rsidRPr="00116CCE">
        <w:rPr>
          <w:rFonts w:ascii="Garamond" w:hAnsi="Garamond"/>
          <w:bCs/>
          <w:sz w:val="24"/>
          <w:szCs w:val="24"/>
        </w:rPr>
        <w:t xml:space="preserve"> </w:t>
      </w:r>
      <w:r w:rsidR="00E919FD" w:rsidRPr="00116CCE">
        <w:rPr>
          <w:rFonts w:ascii="Garamond" w:hAnsi="Garamond"/>
          <w:bCs/>
          <w:sz w:val="24"/>
          <w:szCs w:val="24"/>
        </w:rPr>
        <w:t>as related to</w:t>
      </w:r>
      <w:r w:rsidRPr="00116CCE">
        <w:rPr>
          <w:rFonts w:ascii="Garamond" w:hAnsi="Garamond"/>
          <w:bCs/>
          <w:sz w:val="24"/>
          <w:szCs w:val="24"/>
        </w:rPr>
        <w:t xml:space="preserve"> the </w:t>
      </w:r>
      <w:r w:rsidR="00E919FD" w:rsidRPr="00116CCE">
        <w:rPr>
          <w:rFonts w:ascii="Garamond" w:hAnsi="Garamond"/>
          <w:bCs/>
          <w:sz w:val="24"/>
          <w:szCs w:val="24"/>
        </w:rPr>
        <w:t xml:space="preserve">Title </w:t>
      </w:r>
      <w:proofErr w:type="gramStart"/>
      <w:r w:rsidR="00E919FD" w:rsidRPr="00116CCE">
        <w:rPr>
          <w:rFonts w:ascii="Garamond" w:hAnsi="Garamond"/>
          <w:bCs/>
          <w:sz w:val="24"/>
          <w:szCs w:val="24"/>
        </w:rPr>
        <w:t>I</w:t>
      </w:r>
      <w:proofErr w:type="gramEnd"/>
      <w:r w:rsidR="00E919FD" w:rsidRPr="00116CCE">
        <w:rPr>
          <w:rFonts w:ascii="Garamond" w:hAnsi="Garamond"/>
          <w:bCs/>
          <w:sz w:val="24"/>
          <w:szCs w:val="24"/>
        </w:rPr>
        <w:t xml:space="preserve"> and district goals, and </w:t>
      </w:r>
      <w:r w:rsidRPr="00116CCE">
        <w:rPr>
          <w:rFonts w:ascii="Garamond" w:hAnsi="Garamond"/>
          <w:bCs/>
          <w:sz w:val="24"/>
          <w:szCs w:val="24"/>
        </w:rPr>
        <w:t xml:space="preserve">the </w:t>
      </w:r>
      <w:r w:rsidRPr="00116CCE">
        <w:rPr>
          <w:rFonts w:ascii="Garamond" w:hAnsi="Garamond"/>
          <w:bCs/>
          <w:i/>
          <w:sz w:val="24"/>
          <w:szCs w:val="24"/>
        </w:rPr>
        <w:t>MCPS 21</w:t>
      </w:r>
      <w:r w:rsidRPr="00116CCE">
        <w:rPr>
          <w:rFonts w:ascii="Garamond" w:hAnsi="Garamond"/>
          <w:bCs/>
          <w:i/>
          <w:sz w:val="24"/>
          <w:szCs w:val="24"/>
          <w:vertAlign w:val="superscript"/>
        </w:rPr>
        <w:t>st</w:t>
      </w:r>
      <w:r w:rsidRPr="00116CCE">
        <w:rPr>
          <w:rFonts w:ascii="Garamond" w:hAnsi="Garamond"/>
          <w:bCs/>
          <w:i/>
          <w:sz w:val="24"/>
          <w:szCs w:val="24"/>
        </w:rPr>
        <w:t xml:space="preserve"> Century Model of Education</w:t>
      </w:r>
      <w:r w:rsidR="00E919FD" w:rsidRPr="00116CCE">
        <w:rPr>
          <w:rFonts w:ascii="Garamond" w:hAnsi="Garamond"/>
          <w:bCs/>
          <w:sz w:val="24"/>
          <w:szCs w:val="24"/>
        </w:rPr>
        <w:t>.</w:t>
      </w:r>
    </w:p>
    <w:p w:rsidR="00642444" w:rsidRPr="00116CCE" w:rsidRDefault="00642444" w:rsidP="00642444">
      <w:pPr>
        <w:pStyle w:val="ListParagraph"/>
        <w:numPr>
          <w:ilvl w:val="0"/>
          <w:numId w:val="25"/>
        </w:numPr>
        <w:spacing w:after="0"/>
        <w:rPr>
          <w:rFonts w:ascii="Garamond" w:hAnsi="Garamond"/>
          <w:bCs/>
          <w:sz w:val="24"/>
          <w:szCs w:val="24"/>
        </w:rPr>
      </w:pPr>
      <w:r w:rsidRPr="00116CCE">
        <w:rPr>
          <w:rFonts w:ascii="Garamond" w:hAnsi="Garamond"/>
          <w:bCs/>
          <w:sz w:val="24"/>
          <w:szCs w:val="24"/>
        </w:rPr>
        <w:t xml:space="preserve">Build background knowledge in the </w:t>
      </w:r>
      <w:r w:rsidR="00E919FD" w:rsidRPr="00116CCE">
        <w:rPr>
          <w:rFonts w:ascii="Garamond" w:hAnsi="Garamond"/>
          <w:bCs/>
          <w:sz w:val="24"/>
          <w:szCs w:val="24"/>
        </w:rPr>
        <w:t>Title I programming related to:</w:t>
      </w:r>
    </w:p>
    <w:p w:rsidR="004E4D0D" w:rsidRPr="00116CCE" w:rsidRDefault="004E4D0D" w:rsidP="004E4D0D">
      <w:pPr>
        <w:pStyle w:val="ListParagraph"/>
        <w:numPr>
          <w:ilvl w:val="1"/>
          <w:numId w:val="25"/>
        </w:numPr>
        <w:spacing w:after="0"/>
        <w:rPr>
          <w:rFonts w:ascii="Garamond" w:hAnsi="Garamond"/>
          <w:bCs/>
          <w:sz w:val="24"/>
          <w:szCs w:val="24"/>
        </w:rPr>
      </w:pPr>
      <w:proofErr w:type="spellStart"/>
      <w:r w:rsidRPr="00116CCE">
        <w:rPr>
          <w:rFonts w:ascii="Garamond" w:hAnsi="Garamond"/>
          <w:bCs/>
          <w:sz w:val="24"/>
          <w:szCs w:val="24"/>
        </w:rPr>
        <w:t>Schoolwide</w:t>
      </w:r>
      <w:proofErr w:type="spellEnd"/>
      <w:r w:rsidRPr="00116CCE">
        <w:rPr>
          <w:rFonts w:ascii="Garamond" w:hAnsi="Garamond"/>
          <w:bCs/>
          <w:sz w:val="24"/>
          <w:szCs w:val="24"/>
        </w:rPr>
        <w:t xml:space="preserve"> Title I programming</w:t>
      </w:r>
    </w:p>
    <w:p w:rsidR="004E4D0D" w:rsidRPr="00116CCE" w:rsidRDefault="004E4D0D" w:rsidP="004E4D0D">
      <w:pPr>
        <w:pStyle w:val="ListParagraph"/>
        <w:numPr>
          <w:ilvl w:val="1"/>
          <w:numId w:val="25"/>
        </w:numPr>
        <w:spacing w:after="0"/>
        <w:rPr>
          <w:rFonts w:ascii="Garamond" w:hAnsi="Garamond"/>
          <w:bCs/>
          <w:sz w:val="24"/>
          <w:szCs w:val="24"/>
        </w:rPr>
      </w:pPr>
      <w:r w:rsidRPr="00116CCE">
        <w:rPr>
          <w:rFonts w:ascii="Garamond" w:hAnsi="Garamond"/>
          <w:bCs/>
          <w:sz w:val="24"/>
          <w:szCs w:val="24"/>
        </w:rPr>
        <w:t>Targeted Title I programming</w:t>
      </w:r>
    </w:p>
    <w:p w:rsidR="00E919FD" w:rsidRPr="00116CCE" w:rsidRDefault="00E919FD" w:rsidP="00E919FD">
      <w:pPr>
        <w:pStyle w:val="ListParagraph"/>
        <w:numPr>
          <w:ilvl w:val="1"/>
          <w:numId w:val="25"/>
        </w:numPr>
        <w:spacing w:after="0"/>
        <w:rPr>
          <w:rFonts w:ascii="Garamond" w:hAnsi="Garamond"/>
          <w:bCs/>
          <w:sz w:val="24"/>
          <w:szCs w:val="24"/>
        </w:rPr>
      </w:pPr>
      <w:r w:rsidRPr="00116CCE">
        <w:rPr>
          <w:rFonts w:ascii="Garamond" w:hAnsi="Garamond"/>
          <w:bCs/>
          <w:sz w:val="24"/>
          <w:szCs w:val="24"/>
        </w:rPr>
        <w:t>Parent/Teacher Home Visit Project</w:t>
      </w:r>
    </w:p>
    <w:p w:rsidR="00E919FD" w:rsidRPr="00116CCE" w:rsidRDefault="00E919FD" w:rsidP="00E919FD">
      <w:pPr>
        <w:pStyle w:val="ListParagraph"/>
        <w:numPr>
          <w:ilvl w:val="1"/>
          <w:numId w:val="25"/>
        </w:numPr>
        <w:spacing w:after="0"/>
        <w:rPr>
          <w:rFonts w:ascii="Garamond" w:hAnsi="Garamond"/>
          <w:bCs/>
          <w:sz w:val="24"/>
          <w:szCs w:val="24"/>
        </w:rPr>
      </w:pPr>
      <w:r w:rsidRPr="00116CCE">
        <w:rPr>
          <w:rFonts w:ascii="Garamond" w:hAnsi="Garamond"/>
          <w:bCs/>
          <w:sz w:val="24"/>
          <w:szCs w:val="24"/>
        </w:rPr>
        <w:t>Title I Summer School</w:t>
      </w:r>
    </w:p>
    <w:p w:rsidR="00E919FD" w:rsidRPr="00116CCE" w:rsidRDefault="00E919FD" w:rsidP="00E919FD">
      <w:pPr>
        <w:pStyle w:val="ListParagraph"/>
        <w:numPr>
          <w:ilvl w:val="1"/>
          <w:numId w:val="25"/>
        </w:numPr>
        <w:spacing w:after="0"/>
        <w:rPr>
          <w:rFonts w:ascii="Garamond" w:hAnsi="Garamond"/>
          <w:bCs/>
          <w:sz w:val="24"/>
          <w:szCs w:val="24"/>
        </w:rPr>
      </w:pPr>
      <w:r w:rsidRPr="00116CCE">
        <w:rPr>
          <w:rFonts w:ascii="Garamond" w:hAnsi="Garamond"/>
          <w:bCs/>
          <w:sz w:val="24"/>
          <w:szCs w:val="24"/>
        </w:rPr>
        <w:t>Professional development</w:t>
      </w:r>
    </w:p>
    <w:p w:rsidR="00E919FD" w:rsidRPr="00116CCE" w:rsidRDefault="00E919FD" w:rsidP="00E919FD">
      <w:pPr>
        <w:pStyle w:val="ListParagraph"/>
        <w:numPr>
          <w:ilvl w:val="1"/>
          <w:numId w:val="25"/>
        </w:numPr>
        <w:spacing w:after="0"/>
        <w:rPr>
          <w:rFonts w:ascii="Garamond" w:hAnsi="Garamond"/>
          <w:bCs/>
          <w:sz w:val="24"/>
          <w:szCs w:val="24"/>
        </w:rPr>
      </w:pPr>
      <w:r w:rsidRPr="00116CCE">
        <w:rPr>
          <w:rFonts w:ascii="Garamond" w:hAnsi="Garamond"/>
          <w:bCs/>
          <w:sz w:val="24"/>
          <w:szCs w:val="24"/>
        </w:rPr>
        <w:t>Technology integration</w:t>
      </w:r>
    </w:p>
    <w:p w:rsidR="00E919FD" w:rsidRPr="00116CCE" w:rsidRDefault="00E919FD" w:rsidP="00E919FD">
      <w:pPr>
        <w:pStyle w:val="ListParagraph"/>
        <w:numPr>
          <w:ilvl w:val="1"/>
          <w:numId w:val="25"/>
        </w:numPr>
        <w:spacing w:after="0"/>
        <w:rPr>
          <w:rFonts w:ascii="Garamond" w:hAnsi="Garamond"/>
          <w:bCs/>
          <w:sz w:val="24"/>
          <w:szCs w:val="24"/>
        </w:rPr>
      </w:pPr>
      <w:r w:rsidRPr="00116CCE">
        <w:rPr>
          <w:rFonts w:ascii="Garamond" w:hAnsi="Garamond"/>
          <w:bCs/>
          <w:sz w:val="24"/>
          <w:szCs w:val="24"/>
        </w:rPr>
        <w:t>Supplemental Educational Services (SES)</w:t>
      </w:r>
    </w:p>
    <w:p w:rsidR="00642444" w:rsidRPr="00116CCE" w:rsidRDefault="00771A02" w:rsidP="00642444">
      <w:pPr>
        <w:pStyle w:val="ListParagraph"/>
        <w:numPr>
          <w:ilvl w:val="0"/>
          <w:numId w:val="25"/>
        </w:numPr>
        <w:spacing w:after="0"/>
        <w:rPr>
          <w:rFonts w:ascii="Garamond" w:hAnsi="Garamond"/>
          <w:bCs/>
          <w:sz w:val="24"/>
          <w:szCs w:val="24"/>
        </w:rPr>
      </w:pPr>
      <w:r w:rsidRPr="00116CCE">
        <w:rPr>
          <w:rFonts w:ascii="Garamond" w:hAnsi="Garamond"/>
          <w:bCs/>
          <w:sz w:val="24"/>
          <w:szCs w:val="24"/>
        </w:rPr>
        <w:t xml:space="preserve">Revise Title I goals to align with the district goals and the </w:t>
      </w:r>
      <w:r w:rsidRPr="00116CCE">
        <w:rPr>
          <w:rFonts w:ascii="Garamond" w:hAnsi="Garamond"/>
          <w:bCs/>
          <w:i/>
          <w:sz w:val="24"/>
          <w:szCs w:val="24"/>
        </w:rPr>
        <w:t>MCPS 21</w:t>
      </w:r>
      <w:r w:rsidRPr="00116CCE">
        <w:rPr>
          <w:rFonts w:ascii="Garamond" w:hAnsi="Garamond"/>
          <w:bCs/>
          <w:i/>
          <w:sz w:val="24"/>
          <w:szCs w:val="24"/>
          <w:vertAlign w:val="superscript"/>
        </w:rPr>
        <w:t>st</w:t>
      </w:r>
      <w:r w:rsidRPr="00116CCE">
        <w:rPr>
          <w:rFonts w:ascii="Garamond" w:hAnsi="Garamond"/>
          <w:bCs/>
          <w:i/>
          <w:sz w:val="24"/>
          <w:szCs w:val="24"/>
        </w:rPr>
        <w:t xml:space="preserve"> Century Model of Education</w:t>
      </w:r>
    </w:p>
    <w:p w:rsidR="0042514F" w:rsidRPr="00116CCE" w:rsidRDefault="00771A02" w:rsidP="0042514F">
      <w:pPr>
        <w:pStyle w:val="ListParagraph"/>
        <w:numPr>
          <w:ilvl w:val="1"/>
          <w:numId w:val="25"/>
        </w:numPr>
        <w:spacing w:after="0"/>
        <w:rPr>
          <w:rFonts w:ascii="Garamond" w:hAnsi="Garamond"/>
          <w:bCs/>
          <w:sz w:val="24"/>
          <w:szCs w:val="24"/>
        </w:rPr>
      </w:pPr>
      <w:r w:rsidRPr="00116CCE">
        <w:rPr>
          <w:rFonts w:ascii="Garamond" w:hAnsi="Garamond"/>
          <w:bCs/>
          <w:sz w:val="24"/>
          <w:szCs w:val="24"/>
        </w:rPr>
        <w:t xml:space="preserve">Review building plans to assure they are in alignment with Title I and district goals and the </w:t>
      </w:r>
      <w:hyperlink r:id="rId9" w:history="1">
        <w:r w:rsidRPr="00116CCE">
          <w:rPr>
            <w:rStyle w:val="Hyperlink"/>
            <w:rFonts w:ascii="Garamond" w:hAnsi="Garamond"/>
            <w:bCs/>
            <w:sz w:val="24"/>
            <w:szCs w:val="24"/>
          </w:rPr>
          <w:t>21</w:t>
        </w:r>
        <w:r w:rsidRPr="00116CCE">
          <w:rPr>
            <w:rStyle w:val="Hyperlink"/>
            <w:rFonts w:ascii="Garamond" w:hAnsi="Garamond"/>
            <w:bCs/>
            <w:sz w:val="24"/>
            <w:szCs w:val="24"/>
            <w:vertAlign w:val="superscript"/>
          </w:rPr>
          <w:t>st</w:t>
        </w:r>
        <w:r w:rsidRPr="00116CCE">
          <w:rPr>
            <w:rStyle w:val="Hyperlink"/>
            <w:rFonts w:ascii="Garamond" w:hAnsi="Garamond"/>
            <w:bCs/>
            <w:sz w:val="24"/>
            <w:szCs w:val="24"/>
          </w:rPr>
          <w:t xml:space="preserve"> Century Model of Education</w:t>
        </w:r>
      </w:hyperlink>
      <w:r w:rsidRPr="00116CCE">
        <w:rPr>
          <w:rFonts w:ascii="Garamond" w:hAnsi="Garamond"/>
          <w:bCs/>
          <w:sz w:val="24"/>
          <w:szCs w:val="24"/>
        </w:rPr>
        <w:t>.</w:t>
      </w:r>
    </w:p>
    <w:p w:rsidR="00261FEA" w:rsidRPr="00116CCE" w:rsidRDefault="00261FEA" w:rsidP="00261FEA">
      <w:pPr>
        <w:pStyle w:val="ListParagraph"/>
        <w:numPr>
          <w:ilvl w:val="0"/>
          <w:numId w:val="25"/>
        </w:numPr>
        <w:spacing w:after="0"/>
        <w:rPr>
          <w:rFonts w:ascii="Garamond" w:hAnsi="Garamond"/>
          <w:bCs/>
          <w:sz w:val="24"/>
          <w:szCs w:val="24"/>
        </w:rPr>
      </w:pPr>
      <w:r w:rsidRPr="00116CCE">
        <w:rPr>
          <w:rFonts w:ascii="Garamond" w:hAnsi="Garamond"/>
          <w:bCs/>
          <w:sz w:val="24"/>
          <w:szCs w:val="24"/>
        </w:rPr>
        <w:t>Develop the 2013-14 budget</w:t>
      </w:r>
    </w:p>
    <w:p w:rsidR="00261FEA" w:rsidRPr="00116CCE" w:rsidRDefault="00261FEA" w:rsidP="00261FEA">
      <w:pPr>
        <w:pStyle w:val="ListParagraph"/>
        <w:numPr>
          <w:ilvl w:val="1"/>
          <w:numId w:val="25"/>
        </w:numPr>
        <w:spacing w:after="0"/>
        <w:rPr>
          <w:rFonts w:ascii="Garamond" w:hAnsi="Garamond"/>
          <w:bCs/>
          <w:sz w:val="24"/>
          <w:szCs w:val="24"/>
        </w:rPr>
      </w:pPr>
      <w:r w:rsidRPr="00116CCE">
        <w:rPr>
          <w:rFonts w:ascii="Garamond" w:hAnsi="Garamond"/>
          <w:bCs/>
          <w:sz w:val="24"/>
          <w:szCs w:val="24"/>
        </w:rPr>
        <w:t>Consider other strategies that could best utilize funding while accelerating programming</w:t>
      </w:r>
    </w:p>
    <w:p w:rsidR="0096409F" w:rsidRPr="00116CCE" w:rsidRDefault="0096409F" w:rsidP="0096409F">
      <w:pPr>
        <w:pStyle w:val="ListParagraph"/>
        <w:spacing w:after="0"/>
        <w:ind w:left="1440"/>
        <w:rPr>
          <w:rFonts w:ascii="Garamond" w:hAnsi="Garamond"/>
          <w:bCs/>
          <w:sz w:val="24"/>
          <w:szCs w:val="24"/>
        </w:rPr>
      </w:pPr>
    </w:p>
    <w:p w:rsidR="00444E1D" w:rsidRPr="00116CCE" w:rsidRDefault="00444E1D" w:rsidP="0042514F">
      <w:pPr>
        <w:spacing w:after="0"/>
        <w:rPr>
          <w:rFonts w:ascii="Garamond" w:hAnsi="Garamond"/>
          <w:b/>
          <w:bCs/>
          <w:sz w:val="24"/>
          <w:szCs w:val="24"/>
        </w:rPr>
      </w:pPr>
      <w:r w:rsidRPr="00116CCE">
        <w:rPr>
          <w:rFonts w:ascii="Garamond" w:hAnsi="Garamond"/>
          <w:b/>
          <w:bCs/>
          <w:sz w:val="24"/>
          <w:szCs w:val="24"/>
        </w:rPr>
        <w:t>Short term targets:</w:t>
      </w:r>
    </w:p>
    <w:p w:rsidR="005E085E" w:rsidRPr="00116CCE" w:rsidRDefault="003505BA" w:rsidP="00BB6476">
      <w:pPr>
        <w:pStyle w:val="ListParagraph"/>
        <w:numPr>
          <w:ilvl w:val="0"/>
          <w:numId w:val="23"/>
        </w:numPr>
        <w:spacing w:after="0"/>
        <w:rPr>
          <w:rFonts w:ascii="Garamond" w:hAnsi="Garamond"/>
          <w:sz w:val="24"/>
          <w:szCs w:val="24"/>
        </w:rPr>
      </w:pPr>
      <w:r w:rsidRPr="00116CCE">
        <w:rPr>
          <w:rFonts w:ascii="Garamond" w:hAnsi="Garamond"/>
          <w:sz w:val="24"/>
          <w:szCs w:val="24"/>
        </w:rPr>
        <w:t xml:space="preserve">Review </w:t>
      </w:r>
      <w:r w:rsidR="00DD51AA" w:rsidRPr="00116CCE">
        <w:rPr>
          <w:rFonts w:ascii="Garamond" w:hAnsi="Garamond"/>
          <w:sz w:val="24"/>
          <w:szCs w:val="24"/>
        </w:rPr>
        <w:t>collective commitments for collaborative work (Affinity Protocol)</w:t>
      </w:r>
    </w:p>
    <w:p w:rsidR="005E085E" w:rsidRPr="00116CCE" w:rsidRDefault="00E864E4" w:rsidP="00BB6476">
      <w:pPr>
        <w:pStyle w:val="ListParagraph"/>
        <w:numPr>
          <w:ilvl w:val="0"/>
          <w:numId w:val="23"/>
        </w:numPr>
        <w:spacing w:after="0"/>
        <w:rPr>
          <w:rFonts w:ascii="Garamond" w:hAnsi="Garamond"/>
          <w:sz w:val="24"/>
          <w:szCs w:val="24"/>
        </w:rPr>
      </w:pPr>
      <w:r w:rsidRPr="00116CCE">
        <w:rPr>
          <w:rFonts w:ascii="Garamond" w:hAnsi="Garamond"/>
          <w:sz w:val="24"/>
          <w:szCs w:val="24"/>
        </w:rPr>
        <w:t>Revi</w:t>
      </w:r>
      <w:r w:rsidR="00656EC5" w:rsidRPr="00116CCE">
        <w:rPr>
          <w:rFonts w:ascii="Garamond" w:hAnsi="Garamond"/>
          <w:sz w:val="24"/>
          <w:szCs w:val="24"/>
        </w:rPr>
        <w:t>se and finalize 2013-14</w:t>
      </w:r>
      <w:r w:rsidRPr="00116CCE">
        <w:rPr>
          <w:rFonts w:ascii="Garamond" w:hAnsi="Garamond"/>
          <w:sz w:val="24"/>
          <w:szCs w:val="24"/>
        </w:rPr>
        <w:t xml:space="preserve"> Title I goals</w:t>
      </w:r>
    </w:p>
    <w:p w:rsidR="005E085E" w:rsidRPr="00116CCE" w:rsidRDefault="00656EC5" w:rsidP="00BB6476">
      <w:pPr>
        <w:pStyle w:val="ListParagraph"/>
        <w:numPr>
          <w:ilvl w:val="0"/>
          <w:numId w:val="23"/>
        </w:numPr>
        <w:spacing w:after="0"/>
        <w:rPr>
          <w:rFonts w:ascii="Garamond" w:hAnsi="Garamond"/>
          <w:sz w:val="24"/>
          <w:szCs w:val="24"/>
        </w:rPr>
      </w:pPr>
      <w:r w:rsidRPr="00116CCE">
        <w:rPr>
          <w:rFonts w:ascii="Garamond" w:hAnsi="Garamond"/>
          <w:sz w:val="24"/>
          <w:szCs w:val="24"/>
        </w:rPr>
        <w:t>Revise and finalize 2013-14</w:t>
      </w:r>
      <w:r w:rsidR="00E864E4" w:rsidRPr="00116CCE">
        <w:rPr>
          <w:rFonts w:ascii="Garamond" w:hAnsi="Garamond"/>
          <w:sz w:val="24"/>
          <w:szCs w:val="24"/>
        </w:rPr>
        <w:t xml:space="preserve"> Title I budget</w:t>
      </w:r>
    </w:p>
    <w:p w:rsidR="00444E1D" w:rsidRPr="00116CCE" w:rsidRDefault="00444E1D" w:rsidP="0042514F">
      <w:pPr>
        <w:pStyle w:val="ColorfulList-Accent11"/>
        <w:spacing w:after="0"/>
        <w:jc w:val="center"/>
        <w:rPr>
          <w:rFonts w:ascii="Garamond" w:hAnsi="Garamond"/>
          <w:b/>
          <w:bCs/>
          <w:sz w:val="24"/>
          <w:szCs w:val="24"/>
        </w:rPr>
      </w:pPr>
      <w:r w:rsidRPr="00116CCE">
        <w:rPr>
          <w:rFonts w:ascii="Garamond" w:hAnsi="Garamond"/>
          <w:b/>
          <w:bCs/>
          <w:sz w:val="24"/>
          <w:szCs w:val="24"/>
        </w:rPr>
        <w:t>AGENDA</w:t>
      </w:r>
    </w:p>
    <w:tbl>
      <w:tblPr>
        <w:tblStyle w:val="TableGrid"/>
        <w:tblpPr w:leftFromText="180" w:rightFromText="180" w:vertAnchor="text" w:tblpY="1"/>
        <w:tblOverlap w:val="never"/>
        <w:tblW w:w="0" w:type="auto"/>
        <w:tblInd w:w="108" w:type="dxa"/>
        <w:tblLook w:val="04A0" w:firstRow="1" w:lastRow="0" w:firstColumn="1" w:lastColumn="0" w:noHBand="0" w:noVBand="1"/>
      </w:tblPr>
      <w:tblGrid>
        <w:gridCol w:w="9450"/>
      </w:tblGrid>
      <w:tr w:rsidR="00116CCE" w:rsidRPr="00116CCE" w:rsidTr="00116CCE">
        <w:tc>
          <w:tcPr>
            <w:tcW w:w="9450" w:type="dxa"/>
          </w:tcPr>
          <w:p w:rsidR="00116CCE" w:rsidRPr="00116CCE" w:rsidRDefault="00116CCE" w:rsidP="005E085E">
            <w:pPr>
              <w:spacing w:after="0" w:line="240" w:lineRule="auto"/>
              <w:rPr>
                <w:rFonts w:ascii="Garamond" w:hAnsi="Garamond"/>
                <w:sz w:val="24"/>
                <w:szCs w:val="24"/>
              </w:rPr>
            </w:pPr>
            <w:bookmarkStart w:id="0" w:name="_GoBack"/>
            <w:bookmarkEnd w:id="0"/>
            <w:r w:rsidRPr="00116CCE">
              <w:rPr>
                <w:rFonts w:ascii="Garamond" w:hAnsi="Garamond"/>
                <w:sz w:val="24"/>
                <w:szCs w:val="24"/>
              </w:rPr>
              <w:t>Welcome, dinner, video of Manny Scott, review agenda</w:t>
            </w:r>
          </w:p>
        </w:tc>
      </w:tr>
      <w:tr w:rsidR="00116CCE" w:rsidRPr="00116CCE" w:rsidTr="00116CCE">
        <w:tc>
          <w:tcPr>
            <w:tcW w:w="9450" w:type="dxa"/>
          </w:tcPr>
          <w:p w:rsidR="00116CCE" w:rsidRPr="00116CCE" w:rsidRDefault="00116CCE" w:rsidP="003505BA">
            <w:pPr>
              <w:spacing w:after="0"/>
              <w:rPr>
                <w:rFonts w:ascii="Garamond" w:hAnsi="Garamond"/>
                <w:bCs/>
                <w:sz w:val="24"/>
                <w:szCs w:val="24"/>
              </w:rPr>
            </w:pPr>
            <w:r w:rsidRPr="00116CCE">
              <w:rPr>
                <w:rFonts w:ascii="Garamond" w:hAnsi="Garamond"/>
                <w:sz w:val="24"/>
                <w:szCs w:val="24"/>
              </w:rPr>
              <w:t>Review collective commitments for collaborative work (</w:t>
            </w:r>
            <w:hyperlink r:id="rId10" w:history="1">
              <w:r w:rsidRPr="00116CCE">
                <w:rPr>
                  <w:rStyle w:val="Hyperlink"/>
                  <w:rFonts w:ascii="Garamond" w:hAnsi="Garamond"/>
                  <w:sz w:val="24"/>
                  <w:szCs w:val="24"/>
                </w:rPr>
                <w:t>Affinity Protocol</w:t>
              </w:r>
            </w:hyperlink>
            <w:r w:rsidRPr="00116CCE">
              <w:rPr>
                <w:rFonts w:ascii="Garamond" w:hAnsi="Garamond"/>
                <w:sz w:val="24"/>
                <w:szCs w:val="24"/>
              </w:rPr>
              <w:t>)</w:t>
            </w:r>
          </w:p>
        </w:tc>
      </w:tr>
      <w:tr w:rsidR="00116CCE" w:rsidRPr="00116CCE" w:rsidTr="00116CCE">
        <w:tc>
          <w:tcPr>
            <w:tcW w:w="9450" w:type="dxa"/>
          </w:tcPr>
          <w:p w:rsidR="00116CCE" w:rsidRPr="00116CCE" w:rsidRDefault="00116CCE" w:rsidP="00C27FA7">
            <w:pPr>
              <w:spacing w:after="0" w:line="240" w:lineRule="auto"/>
              <w:rPr>
                <w:rFonts w:ascii="Garamond" w:hAnsi="Garamond"/>
                <w:color w:val="000000"/>
                <w:sz w:val="24"/>
                <w:szCs w:val="24"/>
              </w:rPr>
            </w:pPr>
            <w:r w:rsidRPr="00116CCE">
              <w:rPr>
                <w:rFonts w:ascii="Garamond" w:hAnsi="Garamond"/>
                <w:color w:val="000000"/>
                <w:sz w:val="24"/>
                <w:szCs w:val="24"/>
              </w:rPr>
              <w:t>Recap last meeting</w:t>
            </w:r>
          </w:p>
          <w:p w:rsidR="00116CCE" w:rsidRPr="00116CCE" w:rsidRDefault="00116CCE" w:rsidP="00405B1D">
            <w:pPr>
              <w:pStyle w:val="ListParagraph"/>
              <w:numPr>
                <w:ilvl w:val="0"/>
                <w:numId w:val="35"/>
              </w:numPr>
              <w:spacing w:after="100"/>
              <w:rPr>
                <w:rFonts w:ascii="Garamond" w:hAnsi="Garamond"/>
                <w:sz w:val="24"/>
                <w:szCs w:val="24"/>
              </w:rPr>
            </w:pPr>
            <w:r w:rsidRPr="00116CCE">
              <w:rPr>
                <w:rFonts w:ascii="Garamond" w:eastAsia="Arial" w:hAnsi="Garamond" w:cs="Arial"/>
                <w:color w:val="000000"/>
                <w:sz w:val="24"/>
                <w:szCs w:val="24"/>
              </w:rPr>
              <w:t xml:space="preserve">All handouts from previous meetings will be available on the Wiki. Sindie will share the link </w:t>
            </w:r>
            <w:r w:rsidRPr="00116CCE">
              <w:rPr>
                <w:rFonts w:ascii="Garamond" w:eastAsia="Arial" w:hAnsi="Garamond" w:cs="Arial"/>
                <w:color w:val="000000"/>
                <w:sz w:val="24"/>
                <w:szCs w:val="24"/>
              </w:rPr>
              <w:lastRenderedPageBreak/>
              <w:t>with everyone.</w:t>
            </w:r>
          </w:p>
        </w:tc>
      </w:tr>
      <w:tr w:rsidR="00116CCE" w:rsidRPr="00116CCE" w:rsidTr="00116CCE">
        <w:tc>
          <w:tcPr>
            <w:tcW w:w="9450" w:type="dxa"/>
          </w:tcPr>
          <w:p w:rsidR="00116CCE" w:rsidRPr="00116CCE" w:rsidRDefault="00116CCE" w:rsidP="00226844">
            <w:pPr>
              <w:spacing w:after="0" w:line="240" w:lineRule="auto"/>
              <w:rPr>
                <w:rFonts w:ascii="Garamond" w:hAnsi="Garamond"/>
                <w:color w:val="000000"/>
                <w:sz w:val="24"/>
                <w:szCs w:val="24"/>
              </w:rPr>
            </w:pPr>
            <w:r w:rsidRPr="00116CCE">
              <w:rPr>
                <w:rFonts w:ascii="Garamond" w:hAnsi="Garamond"/>
                <w:color w:val="000000"/>
                <w:sz w:val="24"/>
                <w:szCs w:val="24"/>
              </w:rPr>
              <w:lastRenderedPageBreak/>
              <w:t>Elements of 21</w:t>
            </w:r>
            <w:r w:rsidRPr="00116CCE">
              <w:rPr>
                <w:rFonts w:ascii="Garamond" w:hAnsi="Garamond"/>
                <w:color w:val="000000"/>
                <w:sz w:val="24"/>
                <w:szCs w:val="24"/>
                <w:vertAlign w:val="superscript"/>
              </w:rPr>
              <w:t>st</w:t>
            </w:r>
            <w:r w:rsidRPr="00116CCE">
              <w:rPr>
                <w:rFonts w:ascii="Garamond" w:hAnsi="Garamond"/>
                <w:color w:val="000000"/>
                <w:sz w:val="24"/>
                <w:szCs w:val="24"/>
              </w:rPr>
              <w:t xml:space="preserve"> Century Education and Title I (emphasizing Student Engagement element). (View video from </w:t>
            </w:r>
            <w:proofErr w:type="spellStart"/>
            <w:r w:rsidRPr="00116CCE">
              <w:rPr>
                <w:rFonts w:ascii="Garamond" w:hAnsi="Garamond"/>
                <w:color w:val="000000"/>
                <w:sz w:val="24"/>
                <w:szCs w:val="24"/>
              </w:rPr>
              <w:t>TedEx</w:t>
            </w:r>
            <w:proofErr w:type="spellEnd"/>
            <w:r w:rsidRPr="00116CCE">
              <w:rPr>
                <w:rFonts w:ascii="Garamond" w:hAnsi="Garamond"/>
                <w:color w:val="000000"/>
                <w:sz w:val="24"/>
                <w:szCs w:val="24"/>
              </w:rPr>
              <w:t xml:space="preserve"> MCPS event – Nick Sheppard on Flipping the Classroom.)</w:t>
            </w:r>
          </w:p>
          <w:p w:rsidR="00116CCE" w:rsidRPr="00116CCE" w:rsidRDefault="00116CCE" w:rsidP="00226844">
            <w:pPr>
              <w:spacing w:after="0" w:line="240" w:lineRule="auto"/>
              <w:rPr>
                <w:rFonts w:ascii="Garamond" w:hAnsi="Garamond"/>
                <w:color w:val="000000"/>
                <w:sz w:val="24"/>
                <w:szCs w:val="24"/>
              </w:rPr>
            </w:pPr>
            <w:r w:rsidRPr="00116CCE">
              <w:rPr>
                <w:rFonts w:ascii="Garamond" w:hAnsi="Garamond"/>
                <w:color w:val="000000"/>
                <w:sz w:val="24"/>
                <w:szCs w:val="24"/>
              </w:rPr>
              <w:t xml:space="preserve">Guiding questions: </w:t>
            </w:r>
          </w:p>
          <w:p w:rsidR="00116CCE" w:rsidRPr="00116CCE" w:rsidRDefault="00116CCE" w:rsidP="00C27FA7">
            <w:pPr>
              <w:pStyle w:val="ListParagraph"/>
              <w:numPr>
                <w:ilvl w:val="0"/>
                <w:numId w:val="31"/>
              </w:numPr>
              <w:autoSpaceDE w:val="0"/>
              <w:autoSpaceDN w:val="0"/>
              <w:adjustRightInd w:val="0"/>
              <w:spacing w:after="0" w:line="240" w:lineRule="auto"/>
              <w:rPr>
                <w:rFonts w:ascii="Garamond" w:hAnsi="Garamond"/>
                <w:sz w:val="24"/>
                <w:szCs w:val="24"/>
              </w:rPr>
            </w:pPr>
            <w:r w:rsidRPr="00116CCE">
              <w:rPr>
                <w:rFonts w:ascii="Garamond" w:hAnsi="Garamond"/>
                <w:sz w:val="24"/>
                <w:szCs w:val="24"/>
              </w:rPr>
              <w:t>How might students’ sense of self, community, belonging, and purpose increase their level of participation directed toward learning and be reflected in their overall performance?</w:t>
            </w:r>
          </w:p>
          <w:p w:rsidR="00116CCE" w:rsidRPr="00116CCE" w:rsidRDefault="00116CCE" w:rsidP="00226844">
            <w:pPr>
              <w:pStyle w:val="ListParagraph"/>
              <w:numPr>
                <w:ilvl w:val="0"/>
                <w:numId w:val="31"/>
              </w:numPr>
              <w:autoSpaceDE w:val="0"/>
              <w:autoSpaceDN w:val="0"/>
              <w:adjustRightInd w:val="0"/>
              <w:spacing w:after="0" w:line="240" w:lineRule="auto"/>
              <w:rPr>
                <w:rFonts w:ascii="Garamond" w:hAnsi="Garamond"/>
                <w:sz w:val="24"/>
                <w:szCs w:val="24"/>
              </w:rPr>
            </w:pPr>
            <w:r w:rsidRPr="00116CCE">
              <w:rPr>
                <w:rFonts w:ascii="Garamond" w:hAnsi="Garamond"/>
                <w:sz w:val="24"/>
                <w:szCs w:val="24"/>
              </w:rPr>
              <w:t>How might opportunities to research and study authentic issues shape students’ motivation and commitment to learning?</w:t>
            </w:r>
          </w:p>
          <w:p w:rsidR="00116CCE" w:rsidRPr="00116CCE" w:rsidRDefault="00116CCE" w:rsidP="00226844">
            <w:pPr>
              <w:autoSpaceDE w:val="0"/>
              <w:autoSpaceDN w:val="0"/>
              <w:adjustRightInd w:val="0"/>
              <w:spacing w:after="0" w:line="240" w:lineRule="auto"/>
              <w:rPr>
                <w:rFonts w:ascii="Garamond" w:hAnsi="Garamond"/>
                <w:sz w:val="24"/>
                <w:szCs w:val="24"/>
              </w:rPr>
            </w:pPr>
            <w:r w:rsidRPr="00116CCE">
              <w:rPr>
                <w:rFonts w:ascii="Garamond" w:hAnsi="Garamond"/>
                <w:sz w:val="24"/>
                <w:szCs w:val="24"/>
              </w:rPr>
              <w:t>Goal:</w:t>
            </w:r>
          </w:p>
          <w:p w:rsidR="00116CCE" w:rsidRPr="00116CCE" w:rsidRDefault="00116CCE" w:rsidP="00226844">
            <w:pPr>
              <w:pStyle w:val="ListParagraph"/>
              <w:numPr>
                <w:ilvl w:val="0"/>
                <w:numId w:val="33"/>
              </w:numPr>
              <w:autoSpaceDE w:val="0"/>
              <w:autoSpaceDN w:val="0"/>
              <w:adjustRightInd w:val="0"/>
              <w:spacing w:after="0" w:line="240" w:lineRule="auto"/>
              <w:rPr>
                <w:rFonts w:ascii="Garamond" w:hAnsi="Garamond"/>
                <w:sz w:val="24"/>
                <w:szCs w:val="24"/>
              </w:rPr>
            </w:pPr>
            <w:r w:rsidRPr="00116CCE">
              <w:rPr>
                <w:rFonts w:ascii="Garamond" w:hAnsi="Garamond"/>
                <w:sz w:val="24"/>
                <w:szCs w:val="24"/>
              </w:rPr>
              <w:t>Educators in every school will connect learning to the real world through authentic and innovative experiences to increase student engagement, motivation, and investment in their learning.</w:t>
            </w:r>
          </w:p>
        </w:tc>
      </w:tr>
      <w:tr w:rsidR="00116CCE" w:rsidRPr="00116CCE" w:rsidTr="00116CCE">
        <w:tc>
          <w:tcPr>
            <w:tcW w:w="9450" w:type="dxa"/>
          </w:tcPr>
          <w:p w:rsidR="00116CCE" w:rsidRPr="00116CCE" w:rsidRDefault="00116CCE" w:rsidP="00A940A1">
            <w:pPr>
              <w:spacing w:after="0" w:line="240" w:lineRule="auto"/>
              <w:rPr>
                <w:rFonts w:ascii="Garamond" w:hAnsi="Garamond"/>
                <w:color w:val="000000"/>
                <w:sz w:val="24"/>
                <w:szCs w:val="24"/>
              </w:rPr>
            </w:pPr>
            <w:r w:rsidRPr="00116CCE">
              <w:rPr>
                <w:rFonts w:ascii="Garamond" w:hAnsi="Garamond"/>
                <w:color w:val="000000"/>
                <w:sz w:val="24"/>
                <w:szCs w:val="24"/>
              </w:rPr>
              <w:t>Review Title I Programming:</w:t>
            </w:r>
          </w:p>
          <w:p w:rsidR="00116CCE" w:rsidRPr="00116CCE" w:rsidRDefault="00116CCE" w:rsidP="00405B1D">
            <w:pPr>
              <w:spacing w:after="100"/>
              <w:rPr>
                <w:rFonts w:ascii="Garamond" w:hAnsi="Garamond"/>
                <w:sz w:val="24"/>
                <w:szCs w:val="24"/>
              </w:rPr>
            </w:pPr>
            <w:r w:rsidRPr="00116CCE">
              <w:rPr>
                <w:rFonts w:ascii="Garamond" w:eastAsia="Arial" w:hAnsi="Garamond" w:cs="Arial"/>
                <w:color w:val="000000"/>
                <w:sz w:val="24"/>
                <w:szCs w:val="24"/>
              </w:rPr>
              <w:t xml:space="preserve">We always use February Free &amp; Reduced Lunch numbers from the current school year to determine the budget allocations for the following school year. </w:t>
            </w:r>
          </w:p>
          <w:p w:rsidR="00116CCE" w:rsidRPr="00116CCE" w:rsidRDefault="00116CCE" w:rsidP="00BE45CB">
            <w:pPr>
              <w:spacing w:after="100"/>
              <w:rPr>
                <w:rFonts w:ascii="Garamond" w:hAnsi="Garamond"/>
                <w:sz w:val="24"/>
                <w:szCs w:val="24"/>
              </w:rPr>
            </w:pPr>
            <w:r w:rsidRPr="00116CCE">
              <w:rPr>
                <w:rFonts w:ascii="Garamond" w:eastAsia="Arial" w:hAnsi="Garamond" w:cs="Arial"/>
                <w:color w:val="000000"/>
                <w:sz w:val="24"/>
                <w:szCs w:val="24"/>
              </w:rPr>
              <w:t xml:space="preserve">Title I funding is prioritized for those schools that have the most significant percentage of students eligible for Free &amp; Reduced Lunch, which is an indicator of poverty. Seeley Lake is the high school with the highest level of poverty. Typically, Hellgate and Big Sky are equal. Elementary schools that have received targeted Title I support in the past have not maintained consistent Free &amp; Reduced numbers. One year they are eligible; the next year, they are not. Right now, these schools don't meet the district K-5 average. Typically, the average decreases as the grades increase. High school drops. The percentages change every month. January averages are: Grades K-8: 46.1; Grades 6-8: 42%; High School: 32%. Buildings are funded on a per pupil basis. Population at the high schools can vary a lot. Seeley's overall budget doesn't have a big impact on the overall Title I budget. Big Sky and Seeley will definitely exceed the district average to be eligible for Title I funding. Hellgate will likely maintain their Title I status; however, if Big Sky’s numbers remain high and </w:t>
            </w:r>
            <w:proofErr w:type="spellStart"/>
            <w:r w:rsidRPr="00116CCE">
              <w:rPr>
                <w:rFonts w:ascii="Garamond" w:eastAsia="Arial" w:hAnsi="Garamond" w:cs="Arial"/>
                <w:color w:val="000000"/>
                <w:sz w:val="24"/>
                <w:szCs w:val="24"/>
              </w:rPr>
              <w:t>Hellgate’s</w:t>
            </w:r>
            <w:proofErr w:type="spellEnd"/>
            <w:r w:rsidRPr="00116CCE">
              <w:rPr>
                <w:rFonts w:ascii="Garamond" w:eastAsia="Arial" w:hAnsi="Garamond" w:cs="Arial"/>
                <w:color w:val="000000"/>
                <w:sz w:val="24"/>
                <w:szCs w:val="24"/>
              </w:rPr>
              <w:t xml:space="preserve"> number do not increase, </w:t>
            </w:r>
            <w:proofErr w:type="spellStart"/>
            <w:r w:rsidRPr="00116CCE">
              <w:rPr>
                <w:rFonts w:ascii="Garamond" w:eastAsia="Arial" w:hAnsi="Garamond" w:cs="Arial"/>
                <w:color w:val="000000"/>
                <w:sz w:val="24"/>
                <w:szCs w:val="24"/>
              </w:rPr>
              <w:t>Hellgate’s</w:t>
            </w:r>
            <w:proofErr w:type="spellEnd"/>
            <w:r w:rsidRPr="00116CCE">
              <w:rPr>
                <w:rFonts w:ascii="Garamond" w:eastAsia="Arial" w:hAnsi="Garamond" w:cs="Arial"/>
                <w:color w:val="000000"/>
                <w:sz w:val="24"/>
                <w:szCs w:val="24"/>
              </w:rPr>
              <w:t xml:space="preserve"> Title I funding could be affected. </w:t>
            </w:r>
          </w:p>
          <w:p w:rsidR="00116CCE" w:rsidRPr="00116CCE" w:rsidRDefault="00116CCE" w:rsidP="00A940A1">
            <w:pPr>
              <w:spacing w:after="0" w:line="240" w:lineRule="auto"/>
              <w:rPr>
                <w:rFonts w:ascii="Garamond" w:hAnsi="Garamond"/>
                <w:color w:val="000000"/>
                <w:sz w:val="24"/>
                <w:szCs w:val="24"/>
              </w:rPr>
            </w:pPr>
            <w:r w:rsidRPr="00116CCE">
              <w:rPr>
                <w:rFonts w:ascii="Garamond" w:hAnsi="Garamond"/>
                <w:color w:val="000000"/>
                <w:sz w:val="24"/>
                <w:szCs w:val="24"/>
              </w:rPr>
              <w:t xml:space="preserve">Questions: </w:t>
            </w:r>
          </w:p>
          <w:p w:rsidR="00116CCE" w:rsidRPr="00116CCE" w:rsidRDefault="00116CCE" w:rsidP="00226844">
            <w:pPr>
              <w:pStyle w:val="ListParagraph"/>
              <w:numPr>
                <w:ilvl w:val="0"/>
                <w:numId w:val="33"/>
              </w:numPr>
              <w:spacing w:after="0" w:line="240" w:lineRule="auto"/>
              <w:rPr>
                <w:rFonts w:ascii="Garamond" w:hAnsi="Garamond"/>
                <w:color w:val="000000"/>
                <w:sz w:val="24"/>
                <w:szCs w:val="24"/>
              </w:rPr>
            </w:pPr>
            <w:r w:rsidRPr="00116CCE">
              <w:rPr>
                <w:rFonts w:ascii="Garamond" w:eastAsia="Arial" w:hAnsi="Garamond" w:cs="Arial"/>
                <w:color w:val="000000"/>
                <w:sz w:val="24"/>
                <w:szCs w:val="24"/>
              </w:rPr>
              <w:t>Should we fund all of the schools that meet the district average or just those with the highest need?</w:t>
            </w:r>
          </w:p>
          <w:p w:rsidR="00116CCE" w:rsidRPr="00116CCE" w:rsidRDefault="00116CCE" w:rsidP="00226844">
            <w:pPr>
              <w:pStyle w:val="ListParagraph"/>
              <w:numPr>
                <w:ilvl w:val="0"/>
                <w:numId w:val="33"/>
              </w:numPr>
              <w:spacing w:after="0" w:line="240" w:lineRule="auto"/>
              <w:rPr>
                <w:rFonts w:ascii="Garamond" w:hAnsi="Garamond"/>
                <w:color w:val="000000"/>
                <w:sz w:val="24"/>
                <w:szCs w:val="24"/>
              </w:rPr>
            </w:pPr>
            <w:r w:rsidRPr="00116CCE">
              <w:rPr>
                <w:rFonts w:ascii="Garamond" w:eastAsia="Arial" w:hAnsi="Garamond" w:cs="Arial"/>
                <w:color w:val="000000"/>
                <w:sz w:val="24"/>
                <w:szCs w:val="24"/>
              </w:rPr>
              <w:t>Do we prioritize the school with the highest level of poverty or do we spread it out to serve more schools?</w:t>
            </w:r>
          </w:p>
          <w:p w:rsidR="00116CCE" w:rsidRPr="00116CCE" w:rsidRDefault="00116CCE" w:rsidP="00226844">
            <w:pPr>
              <w:pStyle w:val="ListParagraph"/>
              <w:numPr>
                <w:ilvl w:val="0"/>
                <w:numId w:val="33"/>
              </w:numPr>
              <w:spacing w:after="0" w:line="240" w:lineRule="auto"/>
              <w:rPr>
                <w:rFonts w:ascii="Garamond" w:hAnsi="Garamond"/>
                <w:color w:val="000000"/>
                <w:sz w:val="24"/>
                <w:szCs w:val="24"/>
              </w:rPr>
            </w:pPr>
            <w:r w:rsidRPr="00116CCE">
              <w:rPr>
                <w:rFonts w:ascii="Garamond" w:hAnsi="Garamond"/>
                <w:color w:val="000000"/>
                <w:sz w:val="24"/>
                <w:szCs w:val="24"/>
              </w:rPr>
              <w:t>What other programming should we be doing?</w:t>
            </w:r>
          </w:p>
          <w:p w:rsidR="00116CCE" w:rsidRPr="00116CCE" w:rsidRDefault="00116CCE" w:rsidP="00BE45CB">
            <w:pPr>
              <w:pStyle w:val="ListParagraph"/>
              <w:spacing w:after="0" w:line="240" w:lineRule="auto"/>
              <w:rPr>
                <w:rFonts w:ascii="Garamond" w:hAnsi="Garamond"/>
                <w:color w:val="000000"/>
                <w:sz w:val="24"/>
                <w:szCs w:val="24"/>
              </w:rPr>
            </w:pPr>
            <w:r w:rsidRPr="00116CCE">
              <w:rPr>
                <w:rFonts w:ascii="Garamond" w:eastAsia="Arial" w:hAnsi="Garamond" w:cs="Arial"/>
                <w:color w:val="000000"/>
                <w:sz w:val="24"/>
                <w:szCs w:val="24"/>
              </w:rPr>
              <w:t>There are services that are available only to Free &amp; Reduced Lunch applicants such as ACT/ SAT fee waivers and Supplemental Education Services (SES). Summer school is provided for targeted students - the determination is based on the need for credit recovery. We don't have to deliver our Title I interventions the same way in every building.</w:t>
            </w:r>
          </w:p>
          <w:p w:rsidR="00116CCE" w:rsidRPr="00116CCE" w:rsidRDefault="00116CCE" w:rsidP="00A8224A">
            <w:pPr>
              <w:pStyle w:val="ListParagraph"/>
              <w:numPr>
                <w:ilvl w:val="0"/>
                <w:numId w:val="33"/>
              </w:numPr>
              <w:spacing w:after="0" w:line="240" w:lineRule="auto"/>
              <w:rPr>
                <w:rFonts w:ascii="Garamond" w:hAnsi="Garamond"/>
                <w:color w:val="000000"/>
                <w:sz w:val="24"/>
                <w:szCs w:val="24"/>
              </w:rPr>
            </w:pPr>
            <w:r w:rsidRPr="00116CCE">
              <w:rPr>
                <w:rFonts w:ascii="Garamond" w:hAnsi="Garamond"/>
                <w:color w:val="000000"/>
                <w:sz w:val="24"/>
                <w:szCs w:val="24"/>
              </w:rPr>
              <w:t>Is there anything we should be doing differently?</w:t>
            </w:r>
          </w:p>
          <w:p w:rsidR="00116CCE" w:rsidRPr="00116CCE" w:rsidRDefault="00116CCE" w:rsidP="00A8224A">
            <w:pPr>
              <w:pStyle w:val="ListParagraph"/>
              <w:spacing w:after="0" w:line="240" w:lineRule="auto"/>
              <w:rPr>
                <w:rFonts w:ascii="Garamond" w:eastAsia="Arial" w:hAnsi="Garamond" w:cs="Arial"/>
                <w:color w:val="000000"/>
                <w:sz w:val="24"/>
                <w:szCs w:val="24"/>
              </w:rPr>
            </w:pPr>
            <w:r w:rsidRPr="00116CCE">
              <w:rPr>
                <w:rFonts w:ascii="Garamond" w:eastAsia="Arial" w:hAnsi="Garamond" w:cs="Arial"/>
                <w:color w:val="000000"/>
                <w:sz w:val="24"/>
                <w:szCs w:val="24"/>
              </w:rPr>
              <w:t xml:space="preserve">A committee member asked if the loss of Title I funding affected achievement in those schools that once received targeted </w:t>
            </w:r>
            <w:proofErr w:type="gramStart"/>
            <w:r w:rsidRPr="00116CCE">
              <w:rPr>
                <w:rFonts w:ascii="Garamond" w:eastAsia="Arial" w:hAnsi="Garamond" w:cs="Arial"/>
                <w:color w:val="000000"/>
                <w:sz w:val="24"/>
                <w:szCs w:val="24"/>
              </w:rPr>
              <w:t>support?</w:t>
            </w:r>
            <w:proofErr w:type="gramEnd"/>
            <w:r w:rsidRPr="00116CCE">
              <w:rPr>
                <w:rFonts w:ascii="Garamond" w:eastAsia="Arial" w:hAnsi="Garamond" w:cs="Arial"/>
                <w:color w:val="000000"/>
                <w:sz w:val="24"/>
                <w:szCs w:val="24"/>
              </w:rPr>
              <w:t xml:space="preserve"> The committee would like to see achievement data from Lewis &amp; Clark that shows achievement with and without Title I support. </w:t>
            </w:r>
            <w:r w:rsidRPr="00116CCE">
              <w:rPr>
                <w:rFonts w:ascii="Garamond" w:hAnsi="Garamond"/>
                <w:color w:val="000000"/>
                <w:sz w:val="24"/>
                <w:szCs w:val="24"/>
              </w:rPr>
              <w:t xml:space="preserve">Heather explained former Title I buildings use </w:t>
            </w:r>
            <w:r w:rsidRPr="00116CCE">
              <w:rPr>
                <w:rFonts w:ascii="Garamond" w:eastAsia="Arial" w:hAnsi="Garamond" w:cs="Arial"/>
                <w:color w:val="000000"/>
                <w:sz w:val="24"/>
                <w:szCs w:val="24"/>
              </w:rPr>
              <w:t xml:space="preserve">RTI to address achievement variances. Walk to Read and Walk to Math are other programs that are used. There are variables at each building, </w:t>
            </w:r>
            <w:r w:rsidRPr="00116CCE">
              <w:rPr>
                <w:rFonts w:ascii="Garamond" w:eastAsia="Arial" w:hAnsi="Garamond" w:cs="Arial"/>
                <w:color w:val="000000"/>
                <w:sz w:val="24"/>
                <w:szCs w:val="24"/>
              </w:rPr>
              <w:lastRenderedPageBreak/>
              <w:t xml:space="preserve">outside of Title I that could impact achievement scores.  For instance, there is a significant difference between situational poverty and generational poverty. Students at Paxson and Lewis &amp; Clark tend to be students that live in the university housing, which is a different type of poverty (more situational poverty). </w:t>
            </w:r>
          </w:p>
          <w:p w:rsidR="00116CCE" w:rsidRPr="00116CCE" w:rsidRDefault="00116CCE" w:rsidP="00A8224A">
            <w:pPr>
              <w:pStyle w:val="ListParagraph"/>
              <w:spacing w:after="0" w:line="240" w:lineRule="auto"/>
              <w:rPr>
                <w:rFonts w:ascii="Garamond" w:eastAsia="Arial" w:hAnsi="Garamond" w:cs="Arial"/>
                <w:color w:val="000000"/>
                <w:sz w:val="24"/>
                <w:szCs w:val="24"/>
              </w:rPr>
            </w:pPr>
          </w:p>
          <w:p w:rsidR="00116CCE" w:rsidRPr="00116CCE" w:rsidRDefault="00116CCE" w:rsidP="007A3804">
            <w:pPr>
              <w:pStyle w:val="ListParagraph"/>
              <w:spacing w:after="0" w:line="240" w:lineRule="auto"/>
              <w:rPr>
                <w:rFonts w:ascii="Garamond" w:eastAsia="Arial" w:hAnsi="Garamond" w:cs="Arial"/>
                <w:color w:val="000000"/>
                <w:sz w:val="24"/>
                <w:szCs w:val="24"/>
              </w:rPr>
            </w:pPr>
            <w:r w:rsidRPr="00116CCE">
              <w:rPr>
                <w:rFonts w:ascii="Garamond" w:eastAsia="Arial" w:hAnsi="Garamond" w:cs="Arial"/>
                <w:color w:val="000000"/>
                <w:sz w:val="24"/>
                <w:szCs w:val="24"/>
              </w:rPr>
              <w:t xml:space="preserve">Some staff at Lewis &amp; Clark </w:t>
            </w:r>
            <w:proofErr w:type="gramStart"/>
            <w:r w:rsidRPr="00116CCE">
              <w:rPr>
                <w:rFonts w:ascii="Garamond" w:eastAsia="Arial" w:hAnsi="Garamond" w:cs="Arial"/>
                <w:color w:val="000000"/>
                <w:sz w:val="24"/>
                <w:szCs w:val="24"/>
              </w:rPr>
              <w:t>have</w:t>
            </w:r>
            <w:proofErr w:type="gramEnd"/>
            <w:r w:rsidRPr="00116CCE">
              <w:rPr>
                <w:rFonts w:ascii="Garamond" w:eastAsia="Arial" w:hAnsi="Garamond" w:cs="Arial"/>
                <w:color w:val="000000"/>
                <w:sz w:val="24"/>
                <w:szCs w:val="24"/>
              </w:rPr>
              <w:t xml:space="preserve"> indicated they prefer not having Title I funding because they have more consistency and sustainability. Do we provide professional development to prepare teachers to provide instruction without Title I funding?</w:t>
            </w:r>
          </w:p>
          <w:p w:rsidR="00116CCE" w:rsidRPr="00116CCE" w:rsidRDefault="00116CCE" w:rsidP="007A3804">
            <w:pPr>
              <w:pStyle w:val="ListParagraph"/>
              <w:spacing w:after="0" w:line="240" w:lineRule="auto"/>
              <w:rPr>
                <w:rFonts w:ascii="Garamond" w:eastAsia="Arial" w:hAnsi="Garamond" w:cs="Arial"/>
                <w:color w:val="000000"/>
                <w:sz w:val="24"/>
                <w:szCs w:val="24"/>
              </w:rPr>
            </w:pPr>
          </w:p>
          <w:p w:rsidR="00116CCE" w:rsidRPr="00116CCE" w:rsidRDefault="00116CCE" w:rsidP="00E6333E">
            <w:pPr>
              <w:pStyle w:val="ListParagraph"/>
              <w:spacing w:after="0" w:line="240" w:lineRule="auto"/>
              <w:rPr>
                <w:rFonts w:ascii="Garamond" w:eastAsia="Arial" w:hAnsi="Garamond" w:cs="Arial"/>
                <w:color w:val="000000"/>
                <w:sz w:val="24"/>
                <w:szCs w:val="24"/>
              </w:rPr>
            </w:pPr>
            <w:r w:rsidRPr="00116CCE">
              <w:rPr>
                <w:rFonts w:ascii="Garamond" w:eastAsia="Arial" w:hAnsi="Garamond" w:cs="Arial"/>
                <w:color w:val="000000"/>
                <w:sz w:val="24"/>
                <w:szCs w:val="24"/>
              </w:rPr>
              <w:t>Credit Recovery - Julie has been thinking about transition. She is thinking about a bridge in math summer program for entering 9th graders to be offered at Hellgate and Big Sky. We would have to serve only targeted students. Math is in the process of being revamped because of Common Core.</w:t>
            </w:r>
          </w:p>
          <w:p w:rsidR="00116CCE" w:rsidRPr="00116CCE" w:rsidRDefault="00116CCE" w:rsidP="00E6333E">
            <w:pPr>
              <w:pStyle w:val="ListParagraph"/>
              <w:spacing w:after="0" w:line="240" w:lineRule="auto"/>
              <w:rPr>
                <w:rFonts w:ascii="Garamond" w:eastAsia="Arial" w:hAnsi="Garamond" w:cs="Arial"/>
                <w:color w:val="000000"/>
                <w:sz w:val="24"/>
                <w:szCs w:val="24"/>
              </w:rPr>
            </w:pPr>
          </w:p>
          <w:p w:rsidR="00116CCE" w:rsidRPr="00116CCE" w:rsidRDefault="00116CCE" w:rsidP="00E6333E">
            <w:pPr>
              <w:pStyle w:val="ListParagraph"/>
              <w:spacing w:after="0" w:line="240" w:lineRule="auto"/>
              <w:rPr>
                <w:rFonts w:ascii="Garamond" w:eastAsia="Arial" w:hAnsi="Garamond" w:cs="Arial"/>
                <w:color w:val="000000"/>
                <w:sz w:val="24"/>
                <w:szCs w:val="24"/>
              </w:rPr>
            </w:pPr>
            <w:r w:rsidRPr="00116CCE">
              <w:rPr>
                <w:rFonts w:ascii="Garamond" w:eastAsia="Arial" w:hAnsi="Garamond" w:cs="Arial"/>
                <w:color w:val="000000"/>
                <w:sz w:val="24"/>
                <w:szCs w:val="24"/>
              </w:rPr>
              <w:t xml:space="preserve">The committee felt there is lot of support for student through elementary and middle school. We need to provide that same level of support at the high school level. Whatever we are doing at the K-8 level to support struggling students should be done at the high school level. Heather explained the plan is to give students extra time on a subject by giving them a pre-teaching class. For instance, Title </w:t>
            </w:r>
            <w:proofErr w:type="gramStart"/>
            <w:r w:rsidRPr="00116CCE">
              <w:rPr>
                <w:rFonts w:ascii="Garamond" w:eastAsia="Arial" w:hAnsi="Garamond" w:cs="Arial"/>
                <w:color w:val="000000"/>
                <w:sz w:val="24"/>
                <w:szCs w:val="24"/>
              </w:rPr>
              <w:t>I</w:t>
            </w:r>
            <w:proofErr w:type="gramEnd"/>
            <w:r w:rsidRPr="00116CCE">
              <w:rPr>
                <w:rFonts w:ascii="Garamond" w:eastAsia="Arial" w:hAnsi="Garamond" w:cs="Arial"/>
                <w:color w:val="000000"/>
                <w:sz w:val="24"/>
                <w:szCs w:val="24"/>
              </w:rPr>
              <w:t xml:space="preserve"> students who is taking Algebra I will also take a separate class where the algebra content is pre-taught. She explained we need to keep expectations high for all kids. We need to push the kids at the K-8 levels to better prepare them for high school.</w:t>
            </w:r>
          </w:p>
          <w:p w:rsidR="00116CCE" w:rsidRPr="00116CCE" w:rsidRDefault="00116CCE" w:rsidP="00E6333E">
            <w:pPr>
              <w:pStyle w:val="ListParagraph"/>
              <w:spacing w:after="0" w:line="240" w:lineRule="auto"/>
              <w:rPr>
                <w:rFonts w:ascii="Garamond" w:eastAsia="Arial" w:hAnsi="Garamond" w:cs="Arial"/>
                <w:color w:val="000000"/>
                <w:sz w:val="24"/>
                <w:szCs w:val="24"/>
              </w:rPr>
            </w:pPr>
          </w:p>
          <w:p w:rsidR="00116CCE" w:rsidRPr="00116CCE" w:rsidRDefault="00116CCE" w:rsidP="003A1E4B">
            <w:pPr>
              <w:pStyle w:val="ListParagraph"/>
              <w:spacing w:after="0" w:line="240" w:lineRule="auto"/>
              <w:rPr>
                <w:rFonts w:ascii="Garamond" w:eastAsia="Arial" w:hAnsi="Garamond" w:cs="Arial"/>
                <w:color w:val="000000"/>
                <w:sz w:val="24"/>
                <w:szCs w:val="24"/>
              </w:rPr>
            </w:pPr>
            <w:r w:rsidRPr="00116CCE">
              <w:rPr>
                <w:rFonts w:ascii="Garamond" w:eastAsia="Arial" w:hAnsi="Garamond" w:cs="Arial"/>
                <w:color w:val="000000"/>
                <w:sz w:val="24"/>
                <w:szCs w:val="24"/>
              </w:rPr>
              <w:t>Heather explained we need strongest teachers teaching the kids that are struggling. We have to push the students to master the content. If we have the expectations, we have to set them up. It is not just a Title issue and not just a high school issue.</w:t>
            </w:r>
          </w:p>
          <w:p w:rsidR="00116CCE" w:rsidRPr="00116CCE" w:rsidRDefault="00116CCE" w:rsidP="003A1E4B">
            <w:pPr>
              <w:pStyle w:val="ListParagraph"/>
              <w:spacing w:after="0" w:line="240" w:lineRule="auto"/>
              <w:rPr>
                <w:rFonts w:ascii="Garamond" w:eastAsia="Arial" w:hAnsi="Garamond" w:cs="Arial"/>
                <w:color w:val="000000"/>
                <w:sz w:val="24"/>
                <w:szCs w:val="24"/>
              </w:rPr>
            </w:pPr>
          </w:p>
          <w:p w:rsidR="00116CCE" w:rsidRPr="00116CCE" w:rsidRDefault="00116CCE" w:rsidP="003A1E4B">
            <w:pPr>
              <w:pStyle w:val="ListParagraph"/>
              <w:spacing w:after="0" w:line="240" w:lineRule="auto"/>
              <w:rPr>
                <w:rFonts w:ascii="Garamond" w:eastAsia="Arial" w:hAnsi="Garamond" w:cs="Arial"/>
                <w:color w:val="000000"/>
                <w:sz w:val="24"/>
                <w:szCs w:val="24"/>
              </w:rPr>
            </w:pPr>
            <w:r w:rsidRPr="00116CCE">
              <w:rPr>
                <w:rFonts w:ascii="Garamond" w:eastAsia="Arial" w:hAnsi="Garamond" w:cs="Arial"/>
                <w:color w:val="000000"/>
                <w:sz w:val="24"/>
                <w:szCs w:val="24"/>
              </w:rPr>
              <w:t xml:space="preserve">All Title </w:t>
            </w:r>
            <w:proofErr w:type="gramStart"/>
            <w:r w:rsidRPr="00116CCE">
              <w:rPr>
                <w:rFonts w:ascii="Garamond" w:eastAsia="Arial" w:hAnsi="Garamond" w:cs="Arial"/>
                <w:color w:val="000000"/>
                <w:sz w:val="24"/>
                <w:szCs w:val="24"/>
              </w:rPr>
              <w:t>I</w:t>
            </w:r>
            <w:proofErr w:type="gramEnd"/>
            <w:r w:rsidRPr="00116CCE">
              <w:rPr>
                <w:rFonts w:ascii="Garamond" w:eastAsia="Arial" w:hAnsi="Garamond" w:cs="Arial"/>
                <w:color w:val="000000"/>
                <w:sz w:val="24"/>
                <w:szCs w:val="24"/>
              </w:rPr>
              <w:t xml:space="preserve"> elementary schools offer after-school programming. The programming looks different in each building. Joy suggested focusing after-school programming more on applied math and science with an emphasis on fun (e.g., chess club). </w:t>
            </w:r>
          </w:p>
          <w:p w:rsidR="00116CCE" w:rsidRPr="00116CCE" w:rsidRDefault="00116CCE" w:rsidP="003A1E4B">
            <w:pPr>
              <w:pStyle w:val="ListParagraph"/>
              <w:spacing w:after="0" w:line="240" w:lineRule="auto"/>
              <w:rPr>
                <w:rFonts w:ascii="Garamond" w:eastAsia="Arial" w:hAnsi="Garamond" w:cs="Arial"/>
                <w:color w:val="000000"/>
                <w:sz w:val="24"/>
                <w:szCs w:val="24"/>
              </w:rPr>
            </w:pPr>
          </w:p>
          <w:p w:rsidR="00116CCE" w:rsidRPr="00116CCE" w:rsidRDefault="00116CCE" w:rsidP="003A1E4B">
            <w:pPr>
              <w:pStyle w:val="ListParagraph"/>
              <w:spacing w:after="0" w:line="240" w:lineRule="auto"/>
              <w:rPr>
                <w:rFonts w:ascii="Garamond" w:eastAsia="Arial" w:hAnsi="Garamond" w:cs="Arial"/>
                <w:color w:val="000000"/>
                <w:sz w:val="24"/>
                <w:szCs w:val="24"/>
              </w:rPr>
            </w:pPr>
            <w:r w:rsidRPr="00116CCE">
              <w:rPr>
                <w:rFonts w:ascii="Garamond" w:eastAsia="Arial" w:hAnsi="Garamond" w:cs="Arial"/>
                <w:color w:val="000000"/>
                <w:sz w:val="24"/>
                <w:szCs w:val="24"/>
              </w:rPr>
              <w:t xml:space="preserve">Lowell uses </w:t>
            </w:r>
            <w:proofErr w:type="spellStart"/>
            <w:r w:rsidRPr="00116CCE">
              <w:rPr>
                <w:rFonts w:ascii="Garamond" w:eastAsia="Arial" w:hAnsi="Garamond" w:cs="Arial"/>
                <w:color w:val="000000"/>
                <w:sz w:val="24"/>
                <w:szCs w:val="24"/>
              </w:rPr>
              <w:t>SuccessMaker</w:t>
            </w:r>
            <w:proofErr w:type="spellEnd"/>
            <w:r w:rsidRPr="00116CCE">
              <w:rPr>
                <w:rFonts w:ascii="Garamond" w:eastAsia="Arial" w:hAnsi="Garamond" w:cs="Arial"/>
                <w:color w:val="000000"/>
                <w:sz w:val="24"/>
                <w:szCs w:val="24"/>
              </w:rPr>
              <w:t xml:space="preserve"> and has used it for after school. It is used mostly for reading with a little bit of math. Sindie will follow-up on </w:t>
            </w:r>
            <w:proofErr w:type="spellStart"/>
            <w:r w:rsidRPr="00116CCE">
              <w:rPr>
                <w:rFonts w:ascii="Garamond" w:eastAsia="Arial" w:hAnsi="Garamond" w:cs="Arial"/>
                <w:color w:val="000000"/>
                <w:sz w:val="24"/>
                <w:szCs w:val="24"/>
              </w:rPr>
              <w:t>SuccessMaker</w:t>
            </w:r>
            <w:proofErr w:type="spellEnd"/>
            <w:r w:rsidRPr="00116CCE">
              <w:rPr>
                <w:rFonts w:ascii="Garamond" w:eastAsia="Arial" w:hAnsi="Garamond" w:cs="Arial"/>
                <w:color w:val="000000"/>
                <w:sz w:val="24"/>
                <w:szCs w:val="24"/>
              </w:rPr>
              <w:t xml:space="preserve"> to assure we have our district-wide server in line for installation. Julie is considering adding </w:t>
            </w:r>
            <w:proofErr w:type="spellStart"/>
            <w:r w:rsidRPr="00116CCE">
              <w:rPr>
                <w:rFonts w:ascii="Garamond" w:eastAsia="Arial" w:hAnsi="Garamond" w:cs="Arial"/>
                <w:color w:val="000000"/>
                <w:sz w:val="24"/>
                <w:szCs w:val="24"/>
              </w:rPr>
              <w:t>SuccessMaker</w:t>
            </w:r>
            <w:proofErr w:type="spellEnd"/>
            <w:r w:rsidRPr="00116CCE">
              <w:rPr>
                <w:rFonts w:ascii="Garamond" w:eastAsia="Arial" w:hAnsi="Garamond" w:cs="Arial"/>
                <w:color w:val="000000"/>
                <w:sz w:val="24"/>
                <w:szCs w:val="24"/>
              </w:rPr>
              <w:t xml:space="preserve"> to her programming.</w:t>
            </w:r>
          </w:p>
          <w:p w:rsidR="00116CCE" w:rsidRPr="00116CCE" w:rsidRDefault="00116CCE" w:rsidP="003A1E4B">
            <w:pPr>
              <w:pStyle w:val="ListParagraph"/>
              <w:spacing w:after="0" w:line="240" w:lineRule="auto"/>
              <w:rPr>
                <w:rFonts w:ascii="Garamond" w:eastAsia="Arial" w:hAnsi="Garamond" w:cs="Arial"/>
                <w:color w:val="000000"/>
                <w:sz w:val="24"/>
                <w:szCs w:val="24"/>
              </w:rPr>
            </w:pPr>
          </w:p>
          <w:p w:rsidR="00116CCE" w:rsidRPr="00116CCE" w:rsidRDefault="00116CCE" w:rsidP="003A1E4B">
            <w:pPr>
              <w:pStyle w:val="ListParagraph"/>
              <w:spacing w:after="0" w:line="240" w:lineRule="auto"/>
              <w:rPr>
                <w:rFonts w:ascii="Garamond" w:eastAsia="Arial" w:hAnsi="Garamond" w:cs="Arial"/>
                <w:color w:val="000000"/>
                <w:sz w:val="24"/>
                <w:szCs w:val="24"/>
              </w:rPr>
            </w:pPr>
            <w:r w:rsidRPr="00116CCE">
              <w:rPr>
                <w:rFonts w:ascii="Garamond" w:eastAsia="Arial" w:hAnsi="Garamond" w:cs="Arial"/>
                <w:color w:val="000000"/>
                <w:sz w:val="24"/>
                <w:szCs w:val="24"/>
              </w:rPr>
              <w:t xml:space="preserve">Using the </w:t>
            </w:r>
            <w:proofErr w:type="spellStart"/>
            <w:r w:rsidRPr="00116CCE">
              <w:rPr>
                <w:rFonts w:ascii="Garamond" w:eastAsia="Arial" w:hAnsi="Garamond" w:cs="Arial"/>
                <w:color w:val="000000"/>
                <w:sz w:val="24"/>
                <w:szCs w:val="24"/>
              </w:rPr>
              <w:t>iPads</w:t>
            </w:r>
            <w:proofErr w:type="spellEnd"/>
            <w:r w:rsidRPr="00116CCE">
              <w:rPr>
                <w:rFonts w:ascii="Garamond" w:eastAsia="Arial" w:hAnsi="Garamond" w:cs="Arial"/>
                <w:color w:val="000000"/>
                <w:sz w:val="24"/>
                <w:szCs w:val="24"/>
              </w:rPr>
              <w:t xml:space="preserve"> in the buildings has been a very positive thing. The audio capacity is very important in helping students at home.</w:t>
            </w:r>
          </w:p>
          <w:p w:rsidR="00116CCE" w:rsidRPr="00116CCE" w:rsidRDefault="00116CCE" w:rsidP="003A1E4B">
            <w:pPr>
              <w:spacing w:after="0" w:line="240" w:lineRule="auto"/>
              <w:rPr>
                <w:rFonts w:ascii="Garamond" w:hAnsi="Garamond"/>
                <w:color w:val="000000"/>
                <w:sz w:val="24"/>
                <w:szCs w:val="24"/>
              </w:rPr>
            </w:pPr>
          </w:p>
        </w:tc>
      </w:tr>
      <w:tr w:rsidR="00116CCE" w:rsidRPr="00116CCE" w:rsidTr="00116CCE">
        <w:tc>
          <w:tcPr>
            <w:tcW w:w="9450" w:type="dxa"/>
          </w:tcPr>
          <w:p w:rsidR="00116CCE" w:rsidRPr="00116CCE" w:rsidRDefault="00116CCE" w:rsidP="00A940A1">
            <w:pPr>
              <w:spacing w:after="0" w:line="240" w:lineRule="auto"/>
              <w:rPr>
                <w:rFonts w:ascii="Garamond" w:hAnsi="Garamond"/>
                <w:color w:val="000000"/>
                <w:sz w:val="24"/>
                <w:szCs w:val="24"/>
              </w:rPr>
            </w:pPr>
            <w:r w:rsidRPr="00116CCE">
              <w:rPr>
                <w:rFonts w:ascii="Garamond" w:hAnsi="Garamond"/>
                <w:color w:val="000000"/>
                <w:sz w:val="24"/>
                <w:szCs w:val="24"/>
              </w:rPr>
              <w:lastRenderedPageBreak/>
              <w:t>Review Title I Goals</w:t>
            </w:r>
          </w:p>
          <w:p w:rsidR="00116CCE" w:rsidRPr="00116CCE" w:rsidRDefault="00116CCE" w:rsidP="00A940A1">
            <w:pPr>
              <w:spacing w:after="0" w:line="240" w:lineRule="auto"/>
              <w:rPr>
                <w:rFonts w:ascii="Garamond" w:hAnsi="Garamond"/>
                <w:color w:val="000000"/>
                <w:sz w:val="24"/>
                <w:szCs w:val="24"/>
              </w:rPr>
            </w:pPr>
            <w:r w:rsidRPr="00116CCE">
              <w:rPr>
                <w:rFonts w:ascii="Garamond" w:hAnsi="Garamond"/>
                <w:color w:val="000000"/>
                <w:sz w:val="24"/>
                <w:szCs w:val="24"/>
              </w:rPr>
              <w:t>Questions:</w:t>
            </w:r>
          </w:p>
          <w:p w:rsidR="00116CCE" w:rsidRPr="00116CCE" w:rsidRDefault="00116CCE" w:rsidP="00226844">
            <w:pPr>
              <w:pStyle w:val="ListParagraph"/>
              <w:numPr>
                <w:ilvl w:val="0"/>
                <w:numId w:val="34"/>
              </w:numPr>
              <w:spacing w:after="0" w:line="240" w:lineRule="auto"/>
              <w:rPr>
                <w:rFonts w:ascii="Garamond" w:hAnsi="Garamond"/>
                <w:color w:val="000000"/>
                <w:sz w:val="24"/>
                <w:szCs w:val="24"/>
              </w:rPr>
            </w:pPr>
            <w:r w:rsidRPr="00116CCE">
              <w:rPr>
                <w:rFonts w:ascii="Garamond" w:hAnsi="Garamond"/>
                <w:color w:val="000000"/>
                <w:sz w:val="24"/>
                <w:szCs w:val="24"/>
              </w:rPr>
              <w:t>Is there anything missing</w:t>
            </w:r>
          </w:p>
          <w:p w:rsidR="00116CCE" w:rsidRPr="00116CCE" w:rsidRDefault="00116CCE" w:rsidP="00787073">
            <w:pPr>
              <w:pStyle w:val="ListParagraph"/>
              <w:spacing w:after="0" w:line="240" w:lineRule="auto"/>
              <w:rPr>
                <w:rFonts w:ascii="Garamond" w:hAnsi="Garamond"/>
                <w:color w:val="000000"/>
                <w:sz w:val="24"/>
                <w:szCs w:val="24"/>
              </w:rPr>
            </w:pPr>
            <w:r w:rsidRPr="00116CCE">
              <w:rPr>
                <w:rFonts w:ascii="Garamond" w:hAnsi="Garamond"/>
                <w:color w:val="000000"/>
                <w:sz w:val="24"/>
                <w:szCs w:val="24"/>
              </w:rPr>
              <w:t>We did not have time to address the goals.</w:t>
            </w:r>
          </w:p>
        </w:tc>
      </w:tr>
      <w:tr w:rsidR="00116CCE" w:rsidRPr="00116CCE" w:rsidTr="00116CCE">
        <w:tc>
          <w:tcPr>
            <w:tcW w:w="9450" w:type="dxa"/>
          </w:tcPr>
          <w:p w:rsidR="00116CCE" w:rsidRPr="00116CCE" w:rsidRDefault="00116CCE" w:rsidP="00A940A1">
            <w:pPr>
              <w:spacing w:after="0" w:line="240" w:lineRule="auto"/>
              <w:rPr>
                <w:rFonts w:ascii="Garamond" w:hAnsi="Garamond"/>
                <w:color w:val="000000"/>
                <w:sz w:val="24"/>
                <w:szCs w:val="24"/>
              </w:rPr>
            </w:pPr>
            <w:r w:rsidRPr="00116CCE">
              <w:rPr>
                <w:rFonts w:ascii="Garamond" w:hAnsi="Garamond"/>
                <w:color w:val="000000"/>
                <w:sz w:val="24"/>
                <w:szCs w:val="24"/>
              </w:rPr>
              <w:t>Meeting of Practitioners – Scheduled for March 22</w:t>
            </w:r>
          </w:p>
          <w:p w:rsidR="00116CCE" w:rsidRPr="00116CCE" w:rsidRDefault="00116CCE" w:rsidP="00226844">
            <w:pPr>
              <w:pStyle w:val="ListParagraph"/>
              <w:numPr>
                <w:ilvl w:val="0"/>
                <w:numId w:val="34"/>
              </w:numPr>
              <w:spacing w:after="0" w:line="240" w:lineRule="auto"/>
              <w:rPr>
                <w:rFonts w:ascii="Garamond" w:hAnsi="Garamond"/>
                <w:color w:val="000000"/>
                <w:sz w:val="24"/>
                <w:szCs w:val="24"/>
              </w:rPr>
            </w:pPr>
            <w:r w:rsidRPr="00116CCE">
              <w:rPr>
                <w:rFonts w:ascii="Garamond" w:hAnsi="Garamond"/>
                <w:color w:val="000000"/>
                <w:sz w:val="24"/>
                <w:szCs w:val="24"/>
              </w:rPr>
              <w:t>Purpose – The annual meeting is required as a condition of Title I funding. The purpose of the meeting is to review next year’s budget, to review Title I funding guidelines and to begin planning for next year.</w:t>
            </w:r>
          </w:p>
          <w:p w:rsidR="00116CCE" w:rsidRPr="00116CCE" w:rsidRDefault="00116CCE" w:rsidP="00F575A0">
            <w:pPr>
              <w:pStyle w:val="ListParagraph"/>
              <w:numPr>
                <w:ilvl w:val="0"/>
                <w:numId w:val="34"/>
              </w:numPr>
              <w:spacing w:after="0" w:line="240" w:lineRule="auto"/>
              <w:rPr>
                <w:rFonts w:ascii="Garamond" w:hAnsi="Garamond"/>
                <w:color w:val="000000"/>
                <w:sz w:val="24"/>
                <w:szCs w:val="24"/>
              </w:rPr>
            </w:pPr>
            <w:r w:rsidRPr="00116CCE">
              <w:rPr>
                <w:rFonts w:ascii="Garamond" w:hAnsi="Garamond"/>
                <w:color w:val="000000"/>
                <w:sz w:val="24"/>
                <w:szCs w:val="24"/>
              </w:rPr>
              <w:lastRenderedPageBreak/>
              <w:t>Who attends – Building principal, Title I teachers, FRC coordinator and a parent.</w:t>
            </w:r>
          </w:p>
        </w:tc>
      </w:tr>
      <w:tr w:rsidR="00116CCE" w:rsidRPr="00116CCE" w:rsidTr="00116CCE">
        <w:tc>
          <w:tcPr>
            <w:tcW w:w="9450" w:type="dxa"/>
          </w:tcPr>
          <w:p w:rsidR="00116CCE" w:rsidRPr="00116CCE" w:rsidRDefault="00116CCE" w:rsidP="00A940A1">
            <w:pPr>
              <w:spacing w:after="0" w:line="240" w:lineRule="auto"/>
              <w:rPr>
                <w:rFonts w:ascii="Garamond" w:hAnsi="Garamond"/>
                <w:color w:val="000000"/>
                <w:sz w:val="24"/>
                <w:szCs w:val="24"/>
              </w:rPr>
            </w:pPr>
            <w:r w:rsidRPr="00116CCE">
              <w:rPr>
                <w:rFonts w:ascii="Garamond" w:hAnsi="Garamond"/>
                <w:color w:val="000000"/>
                <w:sz w:val="24"/>
                <w:szCs w:val="24"/>
              </w:rPr>
              <w:lastRenderedPageBreak/>
              <w:t>Closing and next steps</w:t>
            </w:r>
          </w:p>
          <w:p w:rsidR="00116CCE" w:rsidRPr="00116CCE" w:rsidRDefault="00116CCE" w:rsidP="00A940A1">
            <w:pPr>
              <w:spacing w:after="0" w:line="240" w:lineRule="auto"/>
              <w:rPr>
                <w:rFonts w:ascii="Garamond" w:hAnsi="Garamond"/>
                <w:color w:val="000000"/>
                <w:sz w:val="24"/>
                <w:szCs w:val="24"/>
              </w:rPr>
            </w:pPr>
            <w:r w:rsidRPr="00116CCE">
              <w:rPr>
                <w:rFonts w:ascii="Garamond" w:hAnsi="Garamond"/>
                <w:b/>
                <w:i/>
                <w:color w:val="000000"/>
                <w:sz w:val="24"/>
                <w:szCs w:val="24"/>
              </w:rPr>
              <w:t xml:space="preserve">TO REVIEW FOR NEXT MEETING: </w:t>
            </w:r>
            <w:hyperlink r:id="rId11" w:history="1">
              <w:r w:rsidRPr="00116CCE">
                <w:rPr>
                  <w:rStyle w:val="Hyperlink"/>
                  <w:rFonts w:ascii="Garamond" w:hAnsi="Garamond"/>
                  <w:i/>
                  <w:sz w:val="24"/>
                  <w:szCs w:val="24"/>
                </w:rPr>
                <w:t>Building Plan Template</w:t>
              </w:r>
            </w:hyperlink>
          </w:p>
          <w:p w:rsidR="00116CCE" w:rsidRPr="00116CCE" w:rsidRDefault="00116CCE" w:rsidP="00A940A1">
            <w:pPr>
              <w:spacing w:after="0" w:line="240" w:lineRule="auto"/>
              <w:rPr>
                <w:rFonts w:ascii="Garamond" w:hAnsi="Garamond"/>
                <w:color w:val="000000"/>
                <w:sz w:val="24"/>
                <w:szCs w:val="24"/>
              </w:rPr>
            </w:pPr>
            <w:hyperlink r:id="rId12" w:history="1">
              <w:r w:rsidRPr="00116CCE">
                <w:rPr>
                  <w:rStyle w:val="Hyperlink"/>
                  <w:rFonts w:ascii="Garamond" w:hAnsi="Garamond"/>
                  <w:sz w:val="24"/>
                  <w:szCs w:val="24"/>
                  <w:highlight w:val="yellow"/>
                </w:rPr>
                <w:t>Exit Ticket (Head, Heart, Hand Protocol)</w:t>
              </w:r>
            </w:hyperlink>
          </w:p>
          <w:p w:rsidR="00116CCE" w:rsidRPr="00116CCE" w:rsidRDefault="00116CCE" w:rsidP="00656EC5">
            <w:pPr>
              <w:spacing w:after="0" w:line="240" w:lineRule="auto"/>
              <w:rPr>
                <w:rFonts w:ascii="Garamond" w:hAnsi="Garamond"/>
                <w:color w:val="000000"/>
                <w:sz w:val="24"/>
                <w:szCs w:val="24"/>
              </w:rPr>
            </w:pPr>
          </w:p>
        </w:tc>
      </w:tr>
    </w:tbl>
    <w:p w:rsidR="00405B1D" w:rsidRPr="00116CCE" w:rsidRDefault="00102083" w:rsidP="0084294E">
      <w:pPr>
        <w:rPr>
          <w:rFonts w:ascii="Garamond" w:hAnsi="Garamond"/>
          <w:color w:val="000000"/>
          <w:sz w:val="24"/>
          <w:szCs w:val="24"/>
        </w:rPr>
      </w:pPr>
      <w:r w:rsidRPr="00116CCE">
        <w:rPr>
          <w:rFonts w:ascii="Garamond" w:hAnsi="Garamond"/>
          <w:b/>
          <w:bCs/>
          <w:sz w:val="24"/>
          <w:szCs w:val="24"/>
        </w:rPr>
        <w:br w:type="textWrapping" w:clear="all"/>
      </w:r>
      <w:r w:rsidR="00285516" w:rsidRPr="00116CCE">
        <w:rPr>
          <w:rFonts w:ascii="Garamond" w:hAnsi="Garamond"/>
          <w:color w:val="000000"/>
          <w:sz w:val="24"/>
          <w:szCs w:val="24"/>
        </w:rPr>
        <w:t>Next meeting date: Wednesday, March 20, 2013</w:t>
      </w:r>
    </w:p>
    <w:p w:rsidR="00F575A0" w:rsidRPr="00116CCE" w:rsidRDefault="00F575A0" w:rsidP="00F575A0">
      <w:pPr>
        <w:pStyle w:val="ColorfulList-Accent11"/>
        <w:spacing w:after="0"/>
        <w:ind w:left="0"/>
        <w:rPr>
          <w:rFonts w:ascii="Garamond" w:hAnsi="Garamond"/>
          <w:b/>
          <w:bCs/>
          <w:sz w:val="24"/>
          <w:szCs w:val="24"/>
        </w:rPr>
      </w:pPr>
      <w:r w:rsidRPr="00116CCE">
        <w:rPr>
          <w:rFonts w:ascii="Garamond" w:hAnsi="Garamond"/>
          <w:b/>
          <w:bCs/>
          <w:sz w:val="24"/>
          <w:szCs w:val="24"/>
        </w:rPr>
        <w:t>Exit Ticket</w:t>
      </w:r>
    </w:p>
    <w:tbl>
      <w:tblPr>
        <w:tblStyle w:val="TableGrid"/>
        <w:tblW w:w="0" w:type="auto"/>
        <w:tblLook w:val="04A0" w:firstRow="1" w:lastRow="0" w:firstColumn="1" w:lastColumn="0" w:noHBand="0" w:noVBand="1"/>
      </w:tblPr>
      <w:tblGrid>
        <w:gridCol w:w="3192"/>
        <w:gridCol w:w="3192"/>
        <w:gridCol w:w="3192"/>
      </w:tblGrid>
      <w:tr w:rsidR="00F575A0" w:rsidRPr="00116CCE" w:rsidTr="00116CCE">
        <w:tc>
          <w:tcPr>
            <w:tcW w:w="3192" w:type="dxa"/>
            <w:tcBorders>
              <w:bottom w:val="single" w:sz="12" w:space="0" w:color="000000" w:themeColor="text1"/>
            </w:tcBorders>
          </w:tcPr>
          <w:p w:rsidR="00F575A0" w:rsidRPr="00116CCE" w:rsidRDefault="00F575A0" w:rsidP="00F575A0">
            <w:pPr>
              <w:pStyle w:val="ColorfulList-Accent11"/>
              <w:spacing w:after="0"/>
              <w:ind w:left="0"/>
              <w:rPr>
                <w:rFonts w:ascii="Garamond" w:hAnsi="Garamond"/>
                <w:b/>
                <w:bCs/>
                <w:sz w:val="24"/>
                <w:szCs w:val="24"/>
              </w:rPr>
            </w:pPr>
            <w:r w:rsidRPr="00116CCE">
              <w:rPr>
                <w:rFonts w:ascii="Garamond" w:hAnsi="Garamond"/>
                <w:b/>
                <w:bCs/>
                <w:sz w:val="24"/>
                <w:szCs w:val="24"/>
              </w:rPr>
              <w:t xml:space="preserve">Head: </w:t>
            </w:r>
            <w:r w:rsidRPr="00116CCE">
              <w:rPr>
                <w:rFonts w:ascii="Garamond" w:hAnsi="Garamond"/>
                <w:bCs/>
                <w:sz w:val="24"/>
                <w:szCs w:val="24"/>
              </w:rPr>
              <w:t>When considering the 21</w:t>
            </w:r>
            <w:r w:rsidRPr="00116CCE">
              <w:rPr>
                <w:rFonts w:ascii="Garamond" w:hAnsi="Garamond"/>
                <w:bCs/>
                <w:sz w:val="24"/>
                <w:szCs w:val="24"/>
                <w:vertAlign w:val="superscript"/>
              </w:rPr>
              <w:t>st</w:t>
            </w:r>
            <w:r w:rsidRPr="00116CCE">
              <w:rPr>
                <w:rFonts w:ascii="Garamond" w:hAnsi="Garamond"/>
                <w:bCs/>
                <w:sz w:val="24"/>
                <w:szCs w:val="24"/>
              </w:rPr>
              <w:t xml:space="preserve"> Century Model of Change, how might Title I programming look different (e.g., what would you like to see offered through Title I)?</w:t>
            </w:r>
            <w:r w:rsidR="00116CCE">
              <w:rPr>
                <w:rFonts w:ascii="Garamond" w:hAnsi="Garamond"/>
                <w:bCs/>
                <w:sz w:val="24"/>
                <w:szCs w:val="24"/>
              </w:rPr>
              <w:t xml:space="preserve"> </w:t>
            </w:r>
            <w:r w:rsidRPr="00116CCE">
              <w:rPr>
                <w:rFonts w:ascii="Garamond" w:hAnsi="Garamond"/>
                <w:bCs/>
                <w:sz w:val="24"/>
                <w:szCs w:val="24"/>
              </w:rPr>
              <w:t>. . .</w:t>
            </w:r>
          </w:p>
        </w:tc>
        <w:tc>
          <w:tcPr>
            <w:tcW w:w="3192" w:type="dxa"/>
            <w:tcBorders>
              <w:bottom w:val="single" w:sz="12" w:space="0" w:color="000000" w:themeColor="text1"/>
            </w:tcBorders>
          </w:tcPr>
          <w:p w:rsidR="00F575A0" w:rsidRPr="00116CCE" w:rsidRDefault="00F575A0" w:rsidP="00166C3E">
            <w:pPr>
              <w:pStyle w:val="ColorfulList-Accent11"/>
              <w:spacing w:after="0"/>
              <w:ind w:left="0"/>
              <w:rPr>
                <w:rFonts w:ascii="Garamond" w:hAnsi="Garamond"/>
                <w:b/>
                <w:bCs/>
                <w:sz w:val="24"/>
                <w:szCs w:val="24"/>
              </w:rPr>
            </w:pPr>
            <w:r w:rsidRPr="00116CCE">
              <w:rPr>
                <w:rFonts w:ascii="Garamond" w:hAnsi="Garamond"/>
                <w:b/>
                <w:bCs/>
                <w:sz w:val="24"/>
                <w:szCs w:val="24"/>
              </w:rPr>
              <w:t xml:space="preserve">Heart: </w:t>
            </w:r>
            <w:r w:rsidRPr="00116CCE">
              <w:rPr>
                <w:rFonts w:ascii="Garamond" w:hAnsi="Garamond"/>
                <w:bCs/>
                <w:sz w:val="24"/>
                <w:szCs w:val="24"/>
              </w:rPr>
              <w:t>One thing I am feeling right now . . .</w:t>
            </w:r>
          </w:p>
        </w:tc>
        <w:tc>
          <w:tcPr>
            <w:tcW w:w="3192" w:type="dxa"/>
            <w:tcBorders>
              <w:bottom w:val="single" w:sz="12" w:space="0" w:color="000000" w:themeColor="text1"/>
            </w:tcBorders>
          </w:tcPr>
          <w:p w:rsidR="00F575A0" w:rsidRPr="00116CCE" w:rsidRDefault="00F575A0" w:rsidP="00166C3E">
            <w:pPr>
              <w:pStyle w:val="ColorfulList-Accent11"/>
              <w:spacing w:after="0"/>
              <w:ind w:left="0"/>
              <w:rPr>
                <w:rFonts w:ascii="Garamond" w:hAnsi="Garamond"/>
                <w:b/>
                <w:bCs/>
                <w:sz w:val="24"/>
                <w:szCs w:val="24"/>
              </w:rPr>
            </w:pPr>
            <w:r w:rsidRPr="00116CCE">
              <w:rPr>
                <w:rFonts w:ascii="Garamond" w:hAnsi="Garamond"/>
                <w:b/>
                <w:bCs/>
                <w:sz w:val="24"/>
                <w:szCs w:val="24"/>
              </w:rPr>
              <w:t xml:space="preserve">Hand: </w:t>
            </w:r>
            <w:r w:rsidRPr="00116CCE">
              <w:rPr>
                <w:rFonts w:ascii="Garamond" w:hAnsi="Garamond"/>
                <w:bCs/>
                <w:sz w:val="24"/>
                <w:szCs w:val="24"/>
              </w:rPr>
              <w:t>One thing I will do as a result of our work and conversation . . .</w:t>
            </w:r>
          </w:p>
        </w:tc>
      </w:tr>
      <w:tr w:rsidR="00F575A0" w:rsidRPr="00116CCE" w:rsidTr="00116CCE">
        <w:tc>
          <w:tcPr>
            <w:tcW w:w="3192" w:type="dxa"/>
            <w:tcBorders>
              <w:top w:val="single" w:sz="12" w:space="0" w:color="000000" w:themeColor="text1"/>
            </w:tcBorders>
          </w:tcPr>
          <w:p w:rsidR="00F575A0" w:rsidRPr="00116CCE" w:rsidRDefault="00F575A0" w:rsidP="00166C3E">
            <w:pPr>
              <w:pStyle w:val="ColorfulList-Accent11"/>
              <w:spacing w:after="0"/>
              <w:ind w:left="0"/>
              <w:rPr>
                <w:rFonts w:ascii="Garamond" w:hAnsi="Garamond"/>
                <w:bCs/>
                <w:sz w:val="24"/>
                <w:szCs w:val="24"/>
              </w:rPr>
            </w:pPr>
            <w:r w:rsidRPr="00116CCE">
              <w:rPr>
                <w:rFonts w:ascii="Garamond" w:hAnsi="Garamond"/>
                <w:bCs/>
                <w:sz w:val="24"/>
                <w:szCs w:val="24"/>
              </w:rPr>
              <w:t>More practical application of math and science in after school programs (make math fun).</w:t>
            </w:r>
          </w:p>
        </w:tc>
        <w:tc>
          <w:tcPr>
            <w:tcW w:w="3192" w:type="dxa"/>
            <w:tcBorders>
              <w:top w:val="single" w:sz="12" w:space="0" w:color="000000" w:themeColor="text1"/>
            </w:tcBorders>
          </w:tcPr>
          <w:p w:rsidR="00F575A0" w:rsidRPr="00116CCE" w:rsidRDefault="00F575A0" w:rsidP="00166C3E">
            <w:pPr>
              <w:pStyle w:val="ColorfulList-Accent11"/>
              <w:spacing w:after="0"/>
              <w:ind w:left="0"/>
              <w:rPr>
                <w:rFonts w:ascii="Garamond" w:hAnsi="Garamond"/>
                <w:bCs/>
                <w:sz w:val="24"/>
                <w:szCs w:val="24"/>
              </w:rPr>
            </w:pPr>
            <w:r w:rsidRPr="00116CCE">
              <w:rPr>
                <w:rFonts w:ascii="Garamond" w:hAnsi="Garamond"/>
                <w:bCs/>
                <w:sz w:val="24"/>
                <w:szCs w:val="24"/>
              </w:rPr>
              <w:t>Feeling that so much is preset, that it is hard to make a change. And, wondering how much the current programs are working and if they are being utilized to their full potential.</w:t>
            </w:r>
          </w:p>
        </w:tc>
        <w:tc>
          <w:tcPr>
            <w:tcW w:w="3192" w:type="dxa"/>
            <w:tcBorders>
              <w:top w:val="single" w:sz="12" w:space="0" w:color="000000" w:themeColor="text1"/>
            </w:tcBorders>
          </w:tcPr>
          <w:p w:rsidR="00F575A0" w:rsidRPr="00116CCE" w:rsidRDefault="00F575A0" w:rsidP="00166C3E">
            <w:pPr>
              <w:pStyle w:val="ColorfulList-Accent11"/>
              <w:spacing w:after="0"/>
              <w:ind w:left="0"/>
              <w:rPr>
                <w:rFonts w:ascii="Garamond" w:hAnsi="Garamond"/>
                <w:bCs/>
                <w:sz w:val="24"/>
                <w:szCs w:val="24"/>
              </w:rPr>
            </w:pPr>
            <w:r w:rsidRPr="00116CCE">
              <w:rPr>
                <w:rFonts w:ascii="Garamond" w:hAnsi="Garamond"/>
                <w:bCs/>
                <w:sz w:val="24"/>
                <w:szCs w:val="24"/>
              </w:rPr>
              <w:t>Not sure.</w:t>
            </w:r>
          </w:p>
        </w:tc>
      </w:tr>
      <w:tr w:rsidR="00F575A0" w:rsidRPr="00116CCE" w:rsidTr="00166C3E">
        <w:tc>
          <w:tcPr>
            <w:tcW w:w="3192" w:type="dxa"/>
          </w:tcPr>
          <w:p w:rsidR="00F575A0" w:rsidRPr="00116CCE" w:rsidRDefault="00F575A0" w:rsidP="00166C3E">
            <w:pPr>
              <w:pStyle w:val="ColorfulList-Accent11"/>
              <w:spacing w:after="0"/>
              <w:ind w:left="0"/>
              <w:rPr>
                <w:rFonts w:ascii="Garamond" w:hAnsi="Garamond"/>
                <w:bCs/>
                <w:sz w:val="24"/>
                <w:szCs w:val="24"/>
              </w:rPr>
            </w:pPr>
            <w:r w:rsidRPr="00116CCE">
              <w:rPr>
                <w:rFonts w:ascii="Garamond" w:hAnsi="Garamond"/>
                <w:bCs/>
                <w:sz w:val="24"/>
                <w:szCs w:val="24"/>
              </w:rPr>
              <w:t>Curriculum and instruction in Title classes.</w:t>
            </w:r>
          </w:p>
        </w:tc>
        <w:tc>
          <w:tcPr>
            <w:tcW w:w="3192" w:type="dxa"/>
          </w:tcPr>
          <w:p w:rsidR="00F575A0" w:rsidRPr="00116CCE" w:rsidRDefault="00F575A0" w:rsidP="00166C3E">
            <w:pPr>
              <w:pStyle w:val="ColorfulList-Accent11"/>
              <w:spacing w:after="0"/>
              <w:ind w:left="0"/>
              <w:rPr>
                <w:rFonts w:ascii="Garamond" w:hAnsi="Garamond"/>
                <w:bCs/>
                <w:sz w:val="24"/>
                <w:szCs w:val="24"/>
              </w:rPr>
            </w:pPr>
            <w:r w:rsidRPr="00116CCE">
              <w:rPr>
                <w:rFonts w:ascii="Garamond" w:hAnsi="Garamond"/>
                <w:bCs/>
                <w:sz w:val="24"/>
                <w:szCs w:val="24"/>
              </w:rPr>
              <w:t xml:space="preserve">Dedication to Title </w:t>
            </w:r>
            <w:proofErr w:type="gramStart"/>
            <w:r w:rsidRPr="00116CCE">
              <w:rPr>
                <w:rFonts w:ascii="Garamond" w:hAnsi="Garamond"/>
                <w:bCs/>
                <w:sz w:val="24"/>
                <w:szCs w:val="24"/>
              </w:rPr>
              <w:t>I</w:t>
            </w:r>
            <w:proofErr w:type="gramEnd"/>
            <w:r w:rsidRPr="00116CCE">
              <w:rPr>
                <w:rFonts w:ascii="Garamond" w:hAnsi="Garamond"/>
                <w:bCs/>
                <w:sz w:val="24"/>
                <w:szCs w:val="24"/>
              </w:rPr>
              <w:t xml:space="preserve"> programming at Hellgate.</w:t>
            </w:r>
          </w:p>
        </w:tc>
        <w:tc>
          <w:tcPr>
            <w:tcW w:w="3192" w:type="dxa"/>
          </w:tcPr>
          <w:p w:rsidR="00F575A0" w:rsidRPr="00116CCE" w:rsidRDefault="00F575A0" w:rsidP="00166C3E">
            <w:pPr>
              <w:pStyle w:val="ColorfulList-Accent11"/>
              <w:spacing w:after="0"/>
              <w:ind w:left="0"/>
              <w:rPr>
                <w:rFonts w:ascii="Garamond" w:hAnsi="Garamond"/>
                <w:bCs/>
                <w:sz w:val="24"/>
                <w:szCs w:val="24"/>
              </w:rPr>
            </w:pPr>
            <w:r w:rsidRPr="00116CCE">
              <w:rPr>
                <w:rFonts w:ascii="Garamond" w:hAnsi="Garamond"/>
                <w:bCs/>
                <w:sz w:val="24"/>
                <w:szCs w:val="24"/>
              </w:rPr>
              <w:t>Continue to research curriculum and instruction practices for Title classes.</w:t>
            </w:r>
          </w:p>
        </w:tc>
      </w:tr>
      <w:tr w:rsidR="00F575A0" w:rsidRPr="00116CCE" w:rsidTr="00166C3E">
        <w:tc>
          <w:tcPr>
            <w:tcW w:w="3192" w:type="dxa"/>
          </w:tcPr>
          <w:p w:rsidR="00F575A0" w:rsidRPr="00116CCE" w:rsidRDefault="00F575A0" w:rsidP="00166C3E">
            <w:pPr>
              <w:pStyle w:val="ColorfulList-Accent11"/>
              <w:spacing w:after="0"/>
              <w:ind w:left="0"/>
              <w:rPr>
                <w:rFonts w:ascii="Garamond" w:hAnsi="Garamond"/>
                <w:bCs/>
                <w:sz w:val="24"/>
                <w:szCs w:val="24"/>
              </w:rPr>
            </w:pPr>
            <w:r w:rsidRPr="00116CCE">
              <w:rPr>
                <w:rFonts w:ascii="Garamond" w:hAnsi="Garamond"/>
                <w:bCs/>
                <w:sz w:val="24"/>
                <w:szCs w:val="24"/>
              </w:rPr>
              <w:t>I like the after</w:t>
            </w:r>
            <w:r w:rsidR="00116CCE">
              <w:rPr>
                <w:rFonts w:ascii="Garamond" w:hAnsi="Garamond"/>
                <w:bCs/>
                <w:sz w:val="24"/>
                <w:szCs w:val="24"/>
              </w:rPr>
              <w:t xml:space="preserve"> </w:t>
            </w:r>
            <w:r w:rsidRPr="00116CCE">
              <w:rPr>
                <w:rFonts w:ascii="Garamond" w:hAnsi="Garamond"/>
                <w:bCs/>
                <w:sz w:val="24"/>
                <w:szCs w:val="24"/>
              </w:rPr>
              <w:t>school fun math club.</w:t>
            </w:r>
          </w:p>
        </w:tc>
        <w:tc>
          <w:tcPr>
            <w:tcW w:w="3192" w:type="dxa"/>
          </w:tcPr>
          <w:p w:rsidR="00F575A0" w:rsidRPr="00116CCE" w:rsidRDefault="00F575A0" w:rsidP="00166C3E">
            <w:pPr>
              <w:pStyle w:val="ColorfulList-Accent11"/>
              <w:spacing w:after="0"/>
              <w:ind w:left="0"/>
              <w:rPr>
                <w:rFonts w:ascii="Garamond" w:hAnsi="Garamond"/>
                <w:bCs/>
                <w:sz w:val="24"/>
                <w:szCs w:val="24"/>
              </w:rPr>
            </w:pPr>
            <w:r w:rsidRPr="00116CCE">
              <w:rPr>
                <w:rFonts w:ascii="Garamond" w:hAnsi="Garamond"/>
                <w:bCs/>
                <w:sz w:val="24"/>
                <w:szCs w:val="24"/>
              </w:rPr>
              <w:t>It is a hard decision to decide on funding. One doesn’t want to hinder a student by not providing Title funding.</w:t>
            </w:r>
          </w:p>
        </w:tc>
        <w:tc>
          <w:tcPr>
            <w:tcW w:w="3192" w:type="dxa"/>
          </w:tcPr>
          <w:p w:rsidR="00F575A0" w:rsidRPr="00116CCE" w:rsidRDefault="00F575A0" w:rsidP="00166C3E">
            <w:pPr>
              <w:pStyle w:val="ColorfulList-Accent11"/>
              <w:spacing w:after="0"/>
              <w:ind w:left="0"/>
              <w:rPr>
                <w:rFonts w:ascii="Garamond" w:hAnsi="Garamond"/>
                <w:bCs/>
                <w:sz w:val="24"/>
                <w:szCs w:val="24"/>
              </w:rPr>
            </w:pPr>
            <w:r w:rsidRPr="00116CCE">
              <w:rPr>
                <w:rFonts w:ascii="Garamond" w:hAnsi="Garamond"/>
                <w:bCs/>
                <w:sz w:val="24"/>
                <w:szCs w:val="24"/>
              </w:rPr>
              <w:t>Talk to parents and students to find out their ideas.</w:t>
            </w:r>
          </w:p>
        </w:tc>
      </w:tr>
      <w:tr w:rsidR="00F575A0" w:rsidRPr="00116CCE" w:rsidTr="00166C3E">
        <w:tc>
          <w:tcPr>
            <w:tcW w:w="3192" w:type="dxa"/>
          </w:tcPr>
          <w:p w:rsidR="00F575A0" w:rsidRPr="00116CCE" w:rsidRDefault="00116CCE" w:rsidP="00166C3E">
            <w:pPr>
              <w:pStyle w:val="ColorfulList-Accent11"/>
              <w:spacing w:after="0"/>
              <w:ind w:left="0"/>
              <w:rPr>
                <w:rFonts w:ascii="Garamond" w:hAnsi="Garamond"/>
                <w:bCs/>
                <w:sz w:val="24"/>
                <w:szCs w:val="24"/>
              </w:rPr>
            </w:pPr>
            <w:r w:rsidRPr="00116CCE">
              <w:rPr>
                <w:rFonts w:ascii="Garamond" w:hAnsi="Garamond"/>
                <w:bCs/>
                <w:sz w:val="24"/>
                <w:szCs w:val="24"/>
              </w:rPr>
              <w:t>More programming in high school to continue to support students w</w:t>
            </w:r>
            <w:r>
              <w:rPr>
                <w:rFonts w:ascii="Garamond" w:hAnsi="Garamond"/>
                <w:bCs/>
                <w:sz w:val="24"/>
                <w:szCs w:val="24"/>
              </w:rPr>
              <w:t>ho struggle in math and reading</w:t>
            </w:r>
            <w:r w:rsidRPr="00116CCE">
              <w:rPr>
                <w:rFonts w:ascii="Garamond" w:hAnsi="Garamond"/>
                <w:bCs/>
                <w:sz w:val="24"/>
                <w:szCs w:val="24"/>
              </w:rPr>
              <w:t>, but also other subject areas like social stud</w:t>
            </w:r>
            <w:r>
              <w:rPr>
                <w:rFonts w:ascii="Garamond" w:hAnsi="Garamond"/>
                <w:bCs/>
                <w:sz w:val="24"/>
                <w:szCs w:val="24"/>
              </w:rPr>
              <w:t>ies</w:t>
            </w:r>
            <w:r w:rsidRPr="00116CCE">
              <w:rPr>
                <w:rFonts w:ascii="Garamond" w:hAnsi="Garamond"/>
                <w:bCs/>
                <w:sz w:val="24"/>
                <w:szCs w:val="24"/>
              </w:rPr>
              <w:t xml:space="preserve"> and English.</w:t>
            </w:r>
          </w:p>
        </w:tc>
        <w:tc>
          <w:tcPr>
            <w:tcW w:w="3192" w:type="dxa"/>
          </w:tcPr>
          <w:p w:rsidR="00F575A0" w:rsidRPr="00116CCE" w:rsidRDefault="00116CCE" w:rsidP="00166C3E">
            <w:pPr>
              <w:pStyle w:val="ColorfulList-Accent11"/>
              <w:spacing w:after="0"/>
              <w:ind w:left="0"/>
              <w:rPr>
                <w:rFonts w:ascii="Garamond" w:hAnsi="Garamond"/>
                <w:bCs/>
                <w:sz w:val="24"/>
                <w:szCs w:val="24"/>
              </w:rPr>
            </w:pPr>
            <w:r w:rsidRPr="00116CCE">
              <w:rPr>
                <w:rFonts w:ascii="Garamond" w:hAnsi="Garamond"/>
                <w:bCs/>
                <w:sz w:val="24"/>
                <w:szCs w:val="24"/>
              </w:rPr>
              <w:t xml:space="preserve">. . . </w:t>
            </w:r>
            <w:proofErr w:type="gramStart"/>
            <w:r w:rsidRPr="00116CCE">
              <w:rPr>
                <w:rFonts w:ascii="Garamond" w:hAnsi="Garamond"/>
                <w:bCs/>
                <w:sz w:val="24"/>
                <w:szCs w:val="24"/>
              </w:rPr>
              <w:t>is</w:t>
            </w:r>
            <w:proofErr w:type="gramEnd"/>
            <w:r w:rsidRPr="00116CCE">
              <w:rPr>
                <w:rFonts w:ascii="Garamond" w:hAnsi="Garamond"/>
                <w:bCs/>
                <w:sz w:val="24"/>
                <w:szCs w:val="24"/>
              </w:rPr>
              <w:t xml:space="preserve"> listened to, and respected for my point of view.</w:t>
            </w:r>
          </w:p>
        </w:tc>
        <w:tc>
          <w:tcPr>
            <w:tcW w:w="3192" w:type="dxa"/>
          </w:tcPr>
          <w:p w:rsidR="00F575A0" w:rsidRPr="00116CCE" w:rsidRDefault="00116CCE" w:rsidP="00166C3E">
            <w:pPr>
              <w:pStyle w:val="ColorfulList-Accent11"/>
              <w:spacing w:after="0"/>
              <w:ind w:left="0"/>
              <w:rPr>
                <w:rFonts w:ascii="Garamond" w:hAnsi="Garamond"/>
                <w:bCs/>
                <w:sz w:val="24"/>
                <w:szCs w:val="24"/>
              </w:rPr>
            </w:pPr>
            <w:r w:rsidRPr="00116CCE">
              <w:rPr>
                <w:rFonts w:ascii="Garamond" w:hAnsi="Garamond"/>
                <w:bCs/>
                <w:sz w:val="24"/>
                <w:szCs w:val="24"/>
              </w:rPr>
              <w:t>Continue to advocate for students and their learning.</w:t>
            </w:r>
          </w:p>
        </w:tc>
      </w:tr>
      <w:tr w:rsidR="00F575A0" w:rsidRPr="00116CCE" w:rsidTr="00166C3E">
        <w:tc>
          <w:tcPr>
            <w:tcW w:w="3192" w:type="dxa"/>
          </w:tcPr>
          <w:p w:rsidR="00F575A0" w:rsidRPr="00116CCE" w:rsidRDefault="00116CCE" w:rsidP="00166C3E">
            <w:pPr>
              <w:pStyle w:val="ColorfulList-Accent11"/>
              <w:spacing w:after="0"/>
              <w:ind w:left="0"/>
              <w:rPr>
                <w:rFonts w:ascii="Garamond" w:hAnsi="Garamond"/>
                <w:bCs/>
                <w:sz w:val="24"/>
                <w:szCs w:val="24"/>
              </w:rPr>
            </w:pPr>
            <w:r w:rsidRPr="00116CCE">
              <w:rPr>
                <w:rFonts w:ascii="Garamond" w:hAnsi="Garamond"/>
                <w:bCs/>
                <w:sz w:val="24"/>
                <w:szCs w:val="24"/>
              </w:rPr>
              <w:t>Not sure right now.</w:t>
            </w:r>
          </w:p>
        </w:tc>
        <w:tc>
          <w:tcPr>
            <w:tcW w:w="3192" w:type="dxa"/>
          </w:tcPr>
          <w:p w:rsidR="00F575A0" w:rsidRPr="00116CCE" w:rsidRDefault="00116CCE" w:rsidP="00166C3E">
            <w:pPr>
              <w:pStyle w:val="ColorfulList-Accent11"/>
              <w:spacing w:after="0"/>
              <w:ind w:left="0"/>
              <w:rPr>
                <w:rFonts w:ascii="Garamond" w:hAnsi="Garamond"/>
                <w:bCs/>
                <w:sz w:val="24"/>
                <w:szCs w:val="24"/>
              </w:rPr>
            </w:pPr>
            <w:r w:rsidRPr="00116CCE">
              <w:rPr>
                <w:rFonts w:ascii="Garamond" w:hAnsi="Garamond"/>
                <w:bCs/>
                <w:sz w:val="24"/>
                <w:szCs w:val="24"/>
              </w:rPr>
              <w:t>That the district has a lot going on. With funding always changing how do we have the opportunity to really focus on and implement programs?</w:t>
            </w:r>
          </w:p>
        </w:tc>
        <w:tc>
          <w:tcPr>
            <w:tcW w:w="3192" w:type="dxa"/>
          </w:tcPr>
          <w:p w:rsidR="00F575A0" w:rsidRPr="00116CCE" w:rsidRDefault="00116CCE" w:rsidP="00166C3E">
            <w:pPr>
              <w:pStyle w:val="ColorfulList-Accent11"/>
              <w:spacing w:after="0"/>
              <w:ind w:left="0"/>
              <w:rPr>
                <w:rFonts w:ascii="Garamond" w:hAnsi="Garamond"/>
                <w:bCs/>
                <w:sz w:val="24"/>
                <w:szCs w:val="24"/>
              </w:rPr>
            </w:pPr>
            <w:r w:rsidRPr="00116CCE">
              <w:rPr>
                <w:rFonts w:ascii="Garamond" w:hAnsi="Garamond"/>
                <w:bCs/>
                <w:sz w:val="24"/>
                <w:szCs w:val="24"/>
              </w:rPr>
              <w:t>Talk to principal about our Title programs and how they are working.</w:t>
            </w:r>
          </w:p>
        </w:tc>
      </w:tr>
      <w:tr w:rsidR="00F575A0" w:rsidRPr="00116CCE" w:rsidTr="00166C3E">
        <w:tc>
          <w:tcPr>
            <w:tcW w:w="3192" w:type="dxa"/>
          </w:tcPr>
          <w:p w:rsidR="00F575A0" w:rsidRPr="00116CCE" w:rsidRDefault="00116CCE" w:rsidP="00166C3E">
            <w:pPr>
              <w:pStyle w:val="ColorfulList-Accent11"/>
              <w:spacing w:after="0"/>
              <w:ind w:left="0"/>
              <w:rPr>
                <w:rFonts w:ascii="Garamond" w:hAnsi="Garamond"/>
                <w:bCs/>
                <w:sz w:val="24"/>
                <w:szCs w:val="24"/>
              </w:rPr>
            </w:pPr>
            <w:r w:rsidRPr="00116CCE">
              <w:rPr>
                <w:rFonts w:ascii="Garamond" w:hAnsi="Garamond"/>
                <w:bCs/>
                <w:sz w:val="24"/>
                <w:szCs w:val="24"/>
              </w:rPr>
              <w:t>Teacher education – how to make differentiation work.</w:t>
            </w:r>
          </w:p>
        </w:tc>
        <w:tc>
          <w:tcPr>
            <w:tcW w:w="3192" w:type="dxa"/>
          </w:tcPr>
          <w:p w:rsidR="00F575A0" w:rsidRPr="00116CCE" w:rsidRDefault="00116CCE" w:rsidP="00166C3E">
            <w:pPr>
              <w:pStyle w:val="ColorfulList-Accent11"/>
              <w:spacing w:after="0"/>
              <w:ind w:left="0"/>
              <w:rPr>
                <w:rFonts w:ascii="Garamond" w:hAnsi="Garamond"/>
                <w:bCs/>
                <w:sz w:val="24"/>
                <w:szCs w:val="24"/>
              </w:rPr>
            </w:pPr>
            <w:r w:rsidRPr="00116CCE">
              <w:rPr>
                <w:rFonts w:ascii="Garamond" w:hAnsi="Garamond"/>
                <w:bCs/>
                <w:sz w:val="24"/>
                <w:szCs w:val="24"/>
              </w:rPr>
              <w:t>More a part of the whole – in other words, many other p</w:t>
            </w:r>
            <w:r>
              <w:rPr>
                <w:rFonts w:ascii="Garamond" w:hAnsi="Garamond"/>
                <w:bCs/>
                <w:sz w:val="24"/>
                <w:szCs w:val="24"/>
              </w:rPr>
              <w:t xml:space="preserve">eople have the same concerns </w:t>
            </w:r>
            <w:r w:rsidRPr="00116CCE">
              <w:rPr>
                <w:rFonts w:ascii="Garamond" w:hAnsi="Garamond"/>
                <w:bCs/>
                <w:sz w:val="24"/>
                <w:szCs w:val="24"/>
              </w:rPr>
              <w:lastRenderedPageBreak/>
              <w:t>I do.</w:t>
            </w:r>
          </w:p>
        </w:tc>
        <w:tc>
          <w:tcPr>
            <w:tcW w:w="3192" w:type="dxa"/>
          </w:tcPr>
          <w:p w:rsidR="00F575A0" w:rsidRPr="00116CCE" w:rsidRDefault="00116CCE" w:rsidP="00166C3E">
            <w:pPr>
              <w:pStyle w:val="ColorfulList-Accent11"/>
              <w:spacing w:after="0"/>
              <w:ind w:left="0"/>
              <w:rPr>
                <w:rFonts w:ascii="Garamond" w:hAnsi="Garamond"/>
                <w:bCs/>
                <w:sz w:val="24"/>
                <w:szCs w:val="24"/>
              </w:rPr>
            </w:pPr>
            <w:r w:rsidRPr="00116CCE">
              <w:rPr>
                <w:rFonts w:ascii="Garamond" w:hAnsi="Garamond"/>
                <w:bCs/>
                <w:sz w:val="24"/>
                <w:szCs w:val="24"/>
              </w:rPr>
              <w:lastRenderedPageBreak/>
              <w:t>Share with others who have questions and concerns.</w:t>
            </w:r>
          </w:p>
        </w:tc>
      </w:tr>
      <w:tr w:rsidR="00F575A0" w:rsidRPr="00116CCE" w:rsidTr="00166C3E">
        <w:tc>
          <w:tcPr>
            <w:tcW w:w="3192" w:type="dxa"/>
          </w:tcPr>
          <w:p w:rsidR="00F575A0" w:rsidRPr="00116CCE" w:rsidRDefault="00116CCE" w:rsidP="00166C3E">
            <w:pPr>
              <w:pStyle w:val="ColorfulList-Accent11"/>
              <w:spacing w:after="0"/>
              <w:ind w:left="0"/>
              <w:rPr>
                <w:rFonts w:ascii="Garamond" w:hAnsi="Garamond"/>
                <w:bCs/>
                <w:sz w:val="24"/>
                <w:szCs w:val="24"/>
              </w:rPr>
            </w:pPr>
            <w:r w:rsidRPr="00116CCE">
              <w:rPr>
                <w:rFonts w:ascii="Garamond" w:hAnsi="Garamond"/>
                <w:bCs/>
                <w:sz w:val="24"/>
                <w:szCs w:val="24"/>
              </w:rPr>
              <w:lastRenderedPageBreak/>
              <w:t xml:space="preserve">Different structures – Title </w:t>
            </w:r>
            <w:proofErr w:type="gramStart"/>
            <w:r w:rsidRPr="00116CCE">
              <w:rPr>
                <w:rFonts w:ascii="Garamond" w:hAnsi="Garamond"/>
                <w:bCs/>
                <w:sz w:val="24"/>
                <w:szCs w:val="24"/>
              </w:rPr>
              <w:t>te</w:t>
            </w:r>
            <w:r>
              <w:rPr>
                <w:rFonts w:ascii="Garamond" w:hAnsi="Garamond"/>
                <w:bCs/>
                <w:sz w:val="24"/>
                <w:szCs w:val="24"/>
              </w:rPr>
              <w:t>achers</w:t>
            </w:r>
            <w:proofErr w:type="gramEnd"/>
            <w:r>
              <w:rPr>
                <w:rFonts w:ascii="Garamond" w:hAnsi="Garamond"/>
                <w:bCs/>
                <w:sz w:val="24"/>
                <w:szCs w:val="24"/>
              </w:rPr>
              <w:t xml:space="preserve"> team/co-teach</w:t>
            </w:r>
            <w:r w:rsidRPr="00116CCE">
              <w:rPr>
                <w:rFonts w:ascii="Garamond" w:hAnsi="Garamond"/>
                <w:bCs/>
                <w:sz w:val="24"/>
                <w:szCs w:val="24"/>
              </w:rPr>
              <w:t xml:space="preserve"> in the classroom (idea?). Are there different structures for elementary/middle school/high school to support students academically?</w:t>
            </w:r>
          </w:p>
        </w:tc>
        <w:tc>
          <w:tcPr>
            <w:tcW w:w="3192" w:type="dxa"/>
          </w:tcPr>
          <w:p w:rsidR="00F575A0" w:rsidRPr="00116CCE" w:rsidRDefault="00116CCE" w:rsidP="00166C3E">
            <w:pPr>
              <w:pStyle w:val="ColorfulList-Accent11"/>
              <w:spacing w:after="0"/>
              <w:ind w:left="0"/>
              <w:rPr>
                <w:rFonts w:ascii="Garamond" w:hAnsi="Garamond"/>
                <w:bCs/>
                <w:sz w:val="24"/>
                <w:szCs w:val="24"/>
              </w:rPr>
            </w:pPr>
            <w:r w:rsidRPr="00116CCE">
              <w:rPr>
                <w:rFonts w:ascii="Garamond" w:hAnsi="Garamond"/>
                <w:bCs/>
                <w:sz w:val="24"/>
                <w:szCs w:val="24"/>
              </w:rPr>
              <w:t>Agree with 8</w:t>
            </w:r>
            <w:r w:rsidRPr="00116CCE">
              <w:rPr>
                <w:rFonts w:ascii="Garamond" w:hAnsi="Garamond"/>
                <w:bCs/>
                <w:sz w:val="24"/>
                <w:szCs w:val="24"/>
                <w:vertAlign w:val="superscript"/>
              </w:rPr>
              <w:t>th</w:t>
            </w:r>
            <w:r w:rsidRPr="00116CCE">
              <w:rPr>
                <w:rFonts w:ascii="Garamond" w:hAnsi="Garamond"/>
                <w:bCs/>
                <w:sz w:val="24"/>
                <w:szCs w:val="24"/>
              </w:rPr>
              <w:t>-9</w:t>
            </w:r>
            <w:r w:rsidRPr="00116CCE">
              <w:rPr>
                <w:rFonts w:ascii="Garamond" w:hAnsi="Garamond"/>
                <w:bCs/>
                <w:sz w:val="24"/>
                <w:szCs w:val="24"/>
                <w:vertAlign w:val="superscript"/>
              </w:rPr>
              <w:t>th</w:t>
            </w:r>
            <w:r w:rsidRPr="00116CCE">
              <w:rPr>
                <w:rFonts w:ascii="Garamond" w:hAnsi="Garamond"/>
                <w:bCs/>
                <w:sz w:val="24"/>
                <w:szCs w:val="24"/>
              </w:rPr>
              <w:t xml:space="preserve"> grade math/reading bridge program and prioritizing Title assistance.</w:t>
            </w:r>
          </w:p>
        </w:tc>
        <w:tc>
          <w:tcPr>
            <w:tcW w:w="3192" w:type="dxa"/>
          </w:tcPr>
          <w:p w:rsidR="00F575A0" w:rsidRPr="00116CCE" w:rsidRDefault="00116CCE" w:rsidP="00116CCE">
            <w:pPr>
              <w:pStyle w:val="ColorfulList-Accent11"/>
              <w:spacing w:after="0"/>
              <w:ind w:left="0"/>
              <w:rPr>
                <w:rFonts w:ascii="Garamond" w:hAnsi="Garamond"/>
                <w:bCs/>
                <w:sz w:val="24"/>
                <w:szCs w:val="24"/>
              </w:rPr>
            </w:pPr>
            <w:r w:rsidRPr="00116CCE">
              <w:rPr>
                <w:rFonts w:ascii="Garamond" w:hAnsi="Garamond"/>
                <w:bCs/>
                <w:sz w:val="24"/>
                <w:szCs w:val="24"/>
              </w:rPr>
              <w:t>Support RTI teams in creating plans and strategies for meeting all student</w:t>
            </w:r>
            <w:r>
              <w:rPr>
                <w:rFonts w:ascii="Garamond" w:hAnsi="Garamond"/>
                <w:bCs/>
                <w:sz w:val="24"/>
                <w:szCs w:val="24"/>
              </w:rPr>
              <w:t>s’</w:t>
            </w:r>
            <w:r w:rsidRPr="00116CCE">
              <w:rPr>
                <w:rFonts w:ascii="Garamond" w:hAnsi="Garamond"/>
                <w:bCs/>
                <w:sz w:val="24"/>
                <w:szCs w:val="24"/>
              </w:rPr>
              <w:t xml:space="preserve"> needs.</w:t>
            </w:r>
          </w:p>
        </w:tc>
      </w:tr>
      <w:tr w:rsidR="00F575A0" w:rsidRPr="00116CCE" w:rsidTr="00166C3E">
        <w:tc>
          <w:tcPr>
            <w:tcW w:w="3192" w:type="dxa"/>
          </w:tcPr>
          <w:p w:rsidR="00F575A0" w:rsidRPr="00116CCE" w:rsidRDefault="00116CCE" w:rsidP="00166C3E">
            <w:pPr>
              <w:pStyle w:val="ColorfulList-Accent11"/>
              <w:spacing w:after="0"/>
              <w:ind w:left="0"/>
              <w:rPr>
                <w:rFonts w:ascii="Garamond" w:hAnsi="Garamond"/>
                <w:bCs/>
                <w:sz w:val="24"/>
                <w:szCs w:val="24"/>
              </w:rPr>
            </w:pPr>
            <w:r w:rsidRPr="00116CCE">
              <w:rPr>
                <w:rFonts w:ascii="Garamond" w:hAnsi="Garamond"/>
                <w:bCs/>
                <w:sz w:val="24"/>
                <w:szCs w:val="24"/>
              </w:rPr>
              <w:t>Innovative approaches to applied literacy and applied math including technology.</w:t>
            </w:r>
          </w:p>
        </w:tc>
        <w:tc>
          <w:tcPr>
            <w:tcW w:w="3192" w:type="dxa"/>
          </w:tcPr>
          <w:p w:rsidR="00F575A0" w:rsidRPr="00116CCE" w:rsidRDefault="00116CCE" w:rsidP="00166C3E">
            <w:pPr>
              <w:pStyle w:val="ColorfulList-Accent11"/>
              <w:spacing w:after="0"/>
              <w:ind w:left="0"/>
              <w:rPr>
                <w:rFonts w:ascii="Garamond" w:hAnsi="Garamond"/>
                <w:bCs/>
                <w:sz w:val="24"/>
                <w:szCs w:val="24"/>
              </w:rPr>
            </w:pPr>
            <w:r w:rsidRPr="00116CCE">
              <w:rPr>
                <w:rFonts w:ascii="Garamond" w:hAnsi="Garamond"/>
                <w:bCs/>
                <w:sz w:val="24"/>
                <w:szCs w:val="24"/>
              </w:rPr>
              <w:t>We need to envision a comprehensive model of interventions across the district then go above and beyond with Title.</w:t>
            </w:r>
          </w:p>
        </w:tc>
        <w:tc>
          <w:tcPr>
            <w:tcW w:w="3192" w:type="dxa"/>
          </w:tcPr>
          <w:p w:rsidR="00F575A0" w:rsidRPr="00116CCE" w:rsidRDefault="00116CCE" w:rsidP="00166C3E">
            <w:pPr>
              <w:pStyle w:val="ColorfulList-Accent11"/>
              <w:spacing w:after="0"/>
              <w:ind w:left="0"/>
              <w:rPr>
                <w:rFonts w:ascii="Garamond" w:hAnsi="Garamond"/>
                <w:bCs/>
                <w:sz w:val="24"/>
                <w:szCs w:val="24"/>
              </w:rPr>
            </w:pPr>
            <w:r w:rsidRPr="00116CCE">
              <w:rPr>
                <w:rFonts w:ascii="Garamond" w:hAnsi="Garamond"/>
                <w:bCs/>
                <w:sz w:val="24"/>
                <w:szCs w:val="24"/>
              </w:rPr>
              <w:t>Get more info/ideas from Joy for afterschool programs.</w:t>
            </w:r>
          </w:p>
        </w:tc>
      </w:tr>
      <w:tr w:rsidR="00F575A0" w:rsidRPr="00116CCE" w:rsidTr="00166C3E">
        <w:tc>
          <w:tcPr>
            <w:tcW w:w="3192" w:type="dxa"/>
          </w:tcPr>
          <w:p w:rsidR="00F575A0" w:rsidRPr="00116CCE" w:rsidRDefault="00116CCE" w:rsidP="00166C3E">
            <w:pPr>
              <w:pStyle w:val="ColorfulList-Accent11"/>
              <w:spacing w:after="0"/>
              <w:ind w:left="0"/>
              <w:rPr>
                <w:rFonts w:ascii="Garamond" w:hAnsi="Garamond"/>
                <w:bCs/>
                <w:sz w:val="24"/>
                <w:szCs w:val="24"/>
              </w:rPr>
            </w:pPr>
            <w:r w:rsidRPr="00116CCE">
              <w:rPr>
                <w:rFonts w:ascii="Garamond" w:hAnsi="Garamond"/>
                <w:bCs/>
                <w:sz w:val="24"/>
                <w:szCs w:val="24"/>
              </w:rPr>
              <w:t>I like that individual schools still create their own Title plans.</w:t>
            </w:r>
          </w:p>
        </w:tc>
        <w:tc>
          <w:tcPr>
            <w:tcW w:w="3192" w:type="dxa"/>
          </w:tcPr>
          <w:p w:rsidR="00F575A0" w:rsidRPr="00116CCE" w:rsidRDefault="00116CCE" w:rsidP="00166C3E">
            <w:pPr>
              <w:pStyle w:val="ColorfulList-Accent11"/>
              <w:spacing w:after="0"/>
              <w:ind w:left="0"/>
              <w:rPr>
                <w:rFonts w:ascii="Garamond" w:hAnsi="Garamond"/>
                <w:bCs/>
                <w:sz w:val="24"/>
                <w:szCs w:val="24"/>
              </w:rPr>
            </w:pPr>
            <w:r w:rsidRPr="00116CCE">
              <w:rPr>
                <w:rFonts w:ascii="Garamond" w:hAnsi="Garamond"/>
                <w:bCs/>
                <w:sz w:val="24"/>
                <w:szCs w:val="24"/>
              </w:rPr>
              <w:t>Relieved the consensus seemed to be to continue to prioritize funding.</w:t>
            </w:r>
          </w:p>
        </w:tc>
        <w:tc>
          <w:tcPr>
            <w:tcW w:w="3192" w:type="dxa"/>
          </w:tcPr>
          <w:p w:rsidR="00F575A0" w:rsidRPr="00116CCE" w:rsidRDefault="00116CCE" w:rsidP="00166C3E">
            <w:pPr>
              <w:pStyle w:val="ColorfulList-Accent11"/>
              <w:spacing w:after="0"/>
              <w:ind w:left="0"/>
              <w:rPr>
                <w:rFonts w:ascii="Garamond" w:hAnsi="Garamond"/>
                <w:bCs/>
                <w:sz w:val="24"/>
                <w:szCs w:val="24"/>
              </w:rPr>
            </w:pPr>
            <w:r w:rsidRPr="00116CCE">
              <w:rPr>
                <w:rFonts w:ascii="Garamond" w:hAnsi="Garamond"/>
                <w:bCs/>
                <w:sz w:val="24"/>
                <w:szCs w:val="24"/>
              </w:rPr>
              <w:t>Continue to stay open to new ideas.</w:t>
            </w:r>
          </w:p>
        </w:tc>
      </w:tr>
    </w:tbl>
    <w:p w:rsidR="006754F9" w:rsidRPr="00116CCE" w:rsidRDefault="006754F9" w:rsidP="00AB6D51">
      <w:pPr>
        <w:pStyle w:val="ColorfulList-Accent11"/>
        <w:spacing w:after="0"/>
        <w:ind w:left="0"/>
        <w:rPr>
          <w:rFonts w:ascii="Garamond" w:hAnsi="Garamond"/>
          <w:b/>
          <w:bCs/>
          <w:sz w:val="24"/>
          <w:szCs w:val="24"/>
        </w:rPr>
      </w:pPr>
    </w:p>
    <w:sectPr w:rsidR="006754F9" w:rsidRPr="00116CCE" w:rsidSect="00DC0D9F">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291" w:rsidRDefault="00B24291" w:rsidP="006849A7">
      <w:pPr>
        <w:spacing w:after="0" w:line="240" w:lineRule="auto"/>
      </w:pPr>
      <w:r>
        <w:separator/>
      </w:r>
    </w:p>
  </w:endnote>
  <w:endnote w:type="continuationSeparator" w:id="0">
    <w:p w:rsidR="00B24291" w:rsidRDefault="00B24291" w:rsidP="00684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Eras Light ITC"/>
    <w:charset w:val="00"/>
    <w:family w:val="auto"/>
    <w:pitch w:val="variable"/>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4155515"/>
      <w:docPartObj>
        <w:docPartGallery w:val="Page Numbers (Bottom of Page)"/>
        <w:docPartUnique/>
      </w:docPartObj>
    </w:sdtPr>
    <w:sdtEndPr>
      <w:rPr>
        <w:rFonts w:ascii="Garamond" w:hAnsi="Garamond"/>
        <w:noProof/>
      </w:rPr>
    </w:sdtEndPr>
    <w:sdtContent>
      <w:p w:rsidR="00116CCE" w:rsidRPr="00116CCE" w:rsidRDefault="00116CCE">
        <w:pPr>
          <w:pStyle w:val="Footer"/>
          <w:jc w:val="right"/>
          <w:rPr>
            <w:rFonts w:ascii="Garamond" w:hAnsi="Garamond"/>
          </w:rPr>
        </w:pPr>
        <w:r w:rsidRPr="00116CCE">
          <w:rPr>
            <w:rFonts w:ascii="Garamond" w:hAnsi="Garamond"/>
          </w:rPr>
          <w:fldChar w:fldCharType="begin"/>
        </w:r>
        <w:r w:rsidRPr="00116CCE">
          <w:rPr>
            <w:rFonts w:ascii="Garamond" w:hAnsi="Garamond"/>
          </w:rPr>
          <w:instrText xml:space="preserve"> PAGE   \* MERGEFORMAT </w:instrText>
        </w:r>
        <w:r w:rsidRPr="00116CCE">
          <w:rPr>
            <w:rFonts w:ascii="Garamond" w:hAnsi="Garamond"/>
          </w:rPr>
          <w:fldChar w:fldCharType="separate"/>
        </w:r>
        <w:r w:rsidR="008800F5">
          <w:rPr>
            <w:rFonts w:ascii="Garamond" w:hAnsi="Garamond"/>
            <w:noProof/>
          </w:rPr>
          <w:t>5</w:t>
        </w:r>
        <w:r w:rsidRPr="00116CCE">
          <w:rPr>
            <w:rFonts w:ascii="Garamond" w:hAnsi="Garamond"/>
            <w:noProof/>
          </w:rPr>
          <w:fldChar w:fldCharType="end"/>
        </w:r>
      </w:p>
    </w:sdtContent>
  </w:sdt>
  <w:p w:rsidR="00116CCE" w:rsidRDefault="00116C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291" w:rsidRDefault="00B24291" w:rsidP="006849A7">
      <w:pPr>
        <w:spacing w:after="0" w:line="240" w:lineRule="auto"/>
      </w:pPr>
      <w:r>
        <w:separator/>
      </w:r>
    </w:p>
  </w:footnote>
  <w:footnote w:type="continuationSeparator" w:id="0">
    <w:p w:rsidR="00B24291" w:rsidRDefault="00B24291" w:rsidP="006849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9B23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FC5766"/>
    <w:multiLevelType w:val="hybridMultilevel"/>
    <w:tmpl w:val="42AE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686EF1"/>
    <w:multiLevelType w:val="hybridMultilevel"/>
    <w:tmpl w:val="A4B8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8D7383"/>
    <w:multiLevelType w:val="hybridMultilevel"/>
    <w:tmpl w:val="70FA9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C7426D"/>
    <w:multiLevelType w:val="hybridMultilevel"/>
    <w:tmpl w:val="1A1AD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A27532"/>
    <w:multiLevelType w:val="hybridMultilevel"/>
    <w:tmpl w:val="B912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E61563"/>
    <w:multiLevelType w:val="hybridMultilevel"/>
    <w:tmpl w:val="694AA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D30579"/>
    <w:multiLevelType w:val="hybridMultilevel"/>
    <w:tmpl w:val="22C40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CB2C89"/>
    <w:multiLevelType w:val="hybridMultilevel"/>
    <w:tmpl w:val="71AE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1773DC"/>
    <w:multiLevelType w:val="hybridMultilevel"/>
    <w:tmpl w:val="3DE2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6C6197"/>
    <w:multiLevelType w:val="hybridMultilevel"/>
    <w:tmpl w:val="36A0EF90"/>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20D952AD"/>
    <w:multiLevelType w:val="hybridMultilevel"/>
    <w:tmpl w:val="6FC2F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7A073C"/>
    <w:multiLevelType w:val="hybridMultilevel"/>
    <w:tmpl w:val="70A6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A0544F"/>
    <w:multiLevelType w:val="hybridMultilevel"/>
    <w:tmpl w:val="98C2E0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B593352"/>
    <w:multiLevelType w:val="hybridMultilevel"/>
    <w:tmpl w:val="F6CC9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DA6C49"/>
    <w:multiLevelType w:val="hybridMultilevel"/>
    <w:tmpl w:val="DADA5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543CF0"/>
    <w:multiLevelType w:val="hybridMultilevel"/>
    <w:tmpl w:val="C6F09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FE54C9"/>
    <w:multiLevelType w:val="hybridMultilevel"/>
    <w:tmpl w:val="2ADE0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A530BD"/>
    <w:multiLevelType w:val="hybridMultilevel"/>
    <w:tmpl w:val="ECCAA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4C590C"/>
    <w:multiLevelType w:val="hybridMultilevel"/>
    <w:tmpl w:val="E0584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397AEF"/>
    <w:multiLevelType w:val="hybridMultilevel"/>
    <w:tmpl w:val="3F843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F63717"/>
    <w:multiLevelType w:val="hybridMultilevel"/>
    <w:tmpl w:val="464C5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195976"/>
    <w:multiLevelType w:val="hybridMultilevel"/>
    <w:tmpl w:val="7DDAA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620563"/>
    <w:multiLevelType w:val="hybridMultilevel"/>
    <w:tmpl w:val="4392B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4A3E91"/>
    <w:multiLevelType w:val="hybridMultilevel"/>
    <w:tmpl w:val="FA961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6979A0"/>
    <w:multiLevelType w:val="hybridMultilevel"/>
    <w:tmpl w:val="9DF8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8228F4"/>
    <w:multiLevelType w:val="hybridMultilevel"/>
    <w:tmpl w:val="A3962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0B81FCA"/>
    <w:multiLevelType w:val="hybridMultilevel"/>
    <w:tmpl w:val="822E8B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42576B1"/>
    <w:multiLevelType w:val="hybridMultilevel"/>
    <w:tmpl w:val="5D3C3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7F9622A"/>
    <w:multiLevelType w:val="hybridMultilevel"/>
    <w:tmpl w:val="759E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9017224"/>
    <w:multiLevelType w:val="hybridMultilevel"/>
    <w:tmpl w:val="2384C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9CA0786"/>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nsid w:val="7B617C8E"/>
    <w:multiLevelType w:val="hybridMultilevel"/>
    <w:tmpl w:val="70CCD8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D741065"/>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0"/>
  </w:num>
  <w:num w:numId="4">
    <w:abstractNumId w:val="9"/>
  </w:num>
  <w:num w:numId="5">
    <w:abstractNumId w:val="30"/>
  </w:num>
  <w:num w:numId="6">
    <w:abstractNumId w:val="19"/>
  </w:num>
  <w:num w:numId="7">
    <w:abstractNumId w:val="17"/>
  </w:num>
  <w:num w:numId="8">
    <w:abstractNumId w:val="27"/>
  </w:num>
  <w:num w:numId="9">
    <w:abstractNumId w:val="8"/>
  </w:num>
  <w:num w:numId="10">
    <w:abstractNumId w:val="15"/>
  </w:num>
  <w:num w:numId="11">
    <w:abstractNumId w:val="5"/>
  </w:num>
  <w:num w:numId="12">
    <w:abstractNumId w:val="31"/>
  </w:num>
  <w:num w:numId="13">
    <w:abstractNumId w:val="3"/>
  </w:num>
  <w:num w:numId="14">
    <w:abstractNumId w:val="13"/>
  </w:num>
  <w:num w:numId="15">
    <w:abstractNumId w:val="23"/>
  </w:num>
  <w:num w:numId="16">
    <w:abstractNumId w:val="2"/>
  </w:num>
  <w:num w:numId="17">
    <w:abstractNumId w:val="32"/>
  </w:num>
  <w:num w:numId="18">
    <w:abstractNumId w:val="34"/>
  </w:num>
  <w:num w:numId="19">
    <w:abstractNumId w:val="7"/>
  </w:num>
  <w:num w:numId="20">
    <w:abstractNumId w:val="26"/>
  </w:num>
  <w:num w:numId="21">
    <w:abstractNumId w:val="22"/>
  </w:num>
  <w:num w:numId="22">
    <w:abstractNumId w:val="18"/>
  </w:num>
  <w:num w:numId="23">
    <w:abstractNumId w:val="25"/>
  </w:num>
  <w:num w:numId="24">
    <w:abstractNumId w:val="28"/>
  </w:num>
  <w:num w:numId="25">
    <w:abstractNumId w:val="33"/>
  </w:num>
  <w:num w:numId="26">
    <w:abstractNumId w:val="1"/>
  </w:num>
  <w:num w:numId="27">
    <w:abstractNumId w:val="24"/>
  </w:num>
  <w:num w:numId="28">
    <w:abstractNumId w:val="20"/>
  </w:num>
  <w:num w:numId="29">
    <w:abstractNumId w:val="29"/>
  </w:num>
  <w:num w:numId="30">
    <w:abstractNumId w:val="10"/>
  </w:num>
  <w:num w:numId="31">
    <w:abstractNumId w:val="6"/>
  </w:num>
  <w:num w:numId="32">
    <w:abstractNumId w:val="4"/>
  </w:num>
  <w:num w:numId="33">
    <w:abstractNumId w:val="12"/>
  </w:num>
  <w:num w:numId="34">
    <w:abstractNumId w:val="21"/>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F31"/>
    <w:rsid w:val="00003304"/>
    <w:rsid w:val="00032A29"/>
    <w:rsid w:val="000379FE"/>
    <w:rsid w:val="00051140"/>
    <w:rsid w:val="000629B4"/>
    <w:rsid w:val="00064B12"/>
    <w:rsid w:val="00096E25"/>
    <w:rsid w:val="000D7AE8"/>
    <w:rsid w:val="000E0BF0"/>
    <w:rsid w:val="000F7FC3"/>
    <w:rsid w:val="00102083"/>
    <w:rsid w:val="00113145"/>
    <w:rsid w:val="00116CCE"/>
    <w:rsid w:val="00130230"/>
    <w:rsid w:val="001479F5"/>
    <w:rsid w:val="001528EC"/>
    <w:rsid w:val="00173DE6"/>
    <w:rsid w:val="001918B1"/>
    <w:rsid w:val="001A6338"/>
    <w:rsid w:val="001A6B6A"/>
    <w:rsid w:val="001D5B48"/>
    <w:rsid w:val="002025A6"/>
    <w:rsid w:val="00211524"/>
    <w:rsid w:val="00226844"/>
    <w:rsid w:val="00233ABA"/>
    <w:rsid w:val="002528AF"/>
    <w:rsid w:val="00256191"/>
    <w:rsid w:val="00261AEE"/>
    <w:rsid w:val="00261FEA"/>
    <w:rsid w:val="00262D4E"/>
    <w:rsid w:val="002657F1"/>
    <w:rsid w:val="00272563"/>
    <w:rsid w:val="00276902"/>
    <w:rsid w:val="00285516"/>
    <w:rsid w:val="0028657F"/>
    <w:rsid w:val="002A1BCA"/>
    <w:rsid w:val="002D0979"/>
    <w:rsid w:val="002D5204"/>
    <w:rsid w:val="002D6F4A"/>
    <w:rsid w:val="002E315A"/>
    <w:rsid w:val="002E6A14"/>
    <w:rsid w:val="00302880"/>
    <w:rsid w:val="0031724A"/>
    <w:rsid w:val="003455F3"/>
    <w:rsid w:val="003505BA"/>
    <w:rsid w:val="00364AE5"/>
    <w:rsid w:val="00393004"/>
    <w:rsid w:val="003A1E4B"/>
    <w:rsid w:val="003B6B6E"/>
    <w:rsid w:val="003B785B"/>
    <w:rsid w:val="003D6E18"/>
    <w:rsid w:val="00405B1D"/>
    <w:rsid w:val="00415FAD"/>
    <w:rsid w:val="0042514F"/>
    <w:rsid w:val="00425B05"/>
    <w:rsid w:val="00444E1D"/>
    <w:rsid w:val="00445A31"/>
    <w:rsid w:val="00446ED1"/>
    <w:rsid w:val="0049448C"/>
    <w:rsid w:val="004A56FC"/>
    <w:rsid w:val="004E1CED"/>
    <w:rsid w:val="004E4D0D"/>
    <w:rsid w:val="004F114C"/>
    <w:rsid w:val="004F3928"/>
    <w:rsid w:val="005011DD"/>
    <w:rsid w:val="00515A15"/>
    <w:rsid w:val="005509A7"/>
    <w:rsid w:val="005B3571"/>
    <w:rsid w:val="005D5DEB"/>
    <w:rsid w:val="005E085E"/>
    <w:rsid w:val="005E3DA7"/>
    <w:rsid w:val="005E45EE"/>
    <w:rsid w:val="006117FD"/>
    <w:rsid w:val="00630C21"/>
    <w:rsid w:val="00642444"/>
    <w:rsid w:val="00645DBF"/>
    <w:rsid w:val="00656EC5"/>
    <w:rsid w:val="00660C7B"/>
    <w:rsid w:val="00674D6E"/>
    <w:rsid w:val="006754F9"/>
    <w:rsid w:val="006821E7"/>
    <w:rsid w:val="006849A7"/>
    <w:rsid w:val="006A28F9"/>
    <w:rsid w:val="006B5823"/>
    <w:rsid w:val="006B6455"/>
    <w:rsid w:val="006C4C9E"/>
    <w:rsid w:val="006D2964"/>
    <w:rsid w:val="006E0248"/>
    <w:rsid w:val="006E5C58"/>
    <w:rsid w:val="00702F59"/>
    <w:rsid w:val="0071446B"/>
    <w:rsid w:val="00721812"/>
    <w:rsid w:val="0074380A"/>
    <w:rsid w:val="00757C4E"/>
    <w:rsid w:val="00762B99"/>
    <w:rsid w:val="00771A02"/>
    <w:rsid w:val="00782701"/>
    <w:rsid w:val="007850FB"/>
    <w:rsid w:val="00787073"/>
    <w:rsid w:val="007A3804"/>
    <w:rsid w:val="007D575E"/>
    <w:rsid w:val="007E33D3"/>
    <w:rsid w:val="00832F76"/>
    <w:rsid w:val="0084294E"/>
    <w:rsid w:val="008800F5"/>
    <w:rsid w:val="008927BA"/>
    <w:rsid w:val="00892C42"/>
    <w:rsid w:val="00893D0A"/>
    <w:rsid w:val="008961E3"/>
    <w:rsid w:val="008A36A2"/>
    <w:rsid w:val="008B7F83"/>
    <w:rsid w:val="008D22CA"/>
    <w:rsid w:val="008F1452"/>
    <w:rsid w:val="008F2B9C"/>
    <w:rsid w:val="00907F9B"/>
    <w:rsid w:val="00920817"/>
    <w:rsid w:val="0092708D"/>
    <w:rsid w:val="00936E62"/>
    <w:rsid w:val="009378BF"/>
    <w:rsid w:val="00942690"/>
    <w:rsid w:val="00944480"/>
    <w:rsid w:val="0095792D"/>
    <w:rsid w:val="0096409F"/>
    <w:rsid w:val="00996CBC"/>
    <w:rsid w:val="009B0E89"/>
    <w:rsid w:val="009B18AF"/>
    <w:rsid w:val="009E4D10"/>
    <w:rsid w:val="00A00E9A"/>
    <w:rsid w:val="00A0146E"/>
    <w:rsid w:val="00A348AA"/>
    <w:rsid w:val="00A60369"/>
    <w:rsid w:val="00A60B84"/>
    <w:rsid w:val="00A72945"/>
    <w:rsid w:val="00A7408A"/>
    <w:rsid w:val="00A8224A"/>
    <w:rsid w:val="00A830B4"/>
    <w:rsid w:val="00A940A1"/>
    <w:rsid w:val="00A96957"/>
    <w:rsid w:val="00AB2807"/>
    <w:rsid w:val="00AB6D51"/>
    <w:rsid w:val="00AC0627"/>
    <w:rsid w:val="00AC6688"/>
    <w:rsid w:val="00AC7594"/>
    <w:rsid w:val="00AD2205"/>
    <w:rsid w:val="00AD5EF3"/>
    <w:rsid w:val="00AE0246"/>
    <w:rsid w:val="00AF65CF"/>
    <w:rsid w:val="00B012A5"/>
    <w:rsid w:val="00B01DB9"/>
    <w:rsid w:val="00B20902"/>
    <w:rsid w:val="00B24291"/>
    <w:rsid w:val="00B96192"/>
    <w:rsid w:val="00BA23B7"/>
    <w:rsid w:val="00BA46EA"/>
    <w:rsid w:val="00BA7128"/>
    <w:rsid w:val="00BB6476"/>
    <w:rsid w:val="00BD2BFA"/>
    <w:rsid w:val="00BE45CB"/>
    <w:rsid w:val="00BE6051"/>
    <w:rsid w:val="00C27F31"/>
    <w:rsid w:val="00C27FA7"/>
    <w:rsid w:val="00C30370"/>
    <w:rsid w:val="00C3406E"/>
    <w:rsid w:val="00C87AB9"/>
    <w:rsid w:val="00CD5364"/>
    <w:rsid w:val="00D14CD6"/>
    <w:rsid w:val="00D25B44"/>
    <w:rsid w:val="00D34D2C"/>
    <w:rsid w:val="00D40353"/>
    <w:rsid w:val="00D51D87"/>
    <w:rsid w:val="00DA07AA"/>
    <w:rsid w:val="00DA1563"/>
    <w:rsid w:val="00DB746D"/>
    <w:rsid w:val="00DC0D9F"/>
    <w:rsid w:val="00DC5C0B"/>
    <w:rsid w:val="00DD51AA"/>
    <w:rsid w:val="00DD6ACA"/>
    <w:rsid w:val="00DD7EC4"/>
    <w:rsid w:val="00DE17A2"/>
    <w:rsid w:val="00DE57FF"/>
    <w:rsid w:val="00E6333E"/>
    <w:rsid w:val="00E74466"/>
    <w:rsid w:val="00E74BC4"/>
    <w:rsid w:val="00E84389"/>
    <w:rsid w:val="00E864E4"/>
    <w:rsid w:val="00E919FD"/>
    <w:rsid w:val="00ED0937"/>
    <w:rsid w:val="00ED0C5D"/>
    <w:rsid w:val="00ED6C76"/>
    <w:rsid w:val="00EE02D9"/>
    <w:rsid w:val="00EE1872"/>
    <w:rsid w:val="00EE3C0B"/>
    <w:rsid w:val="00F11087"/>
    <w:rsid w:val="00F35434"/>
    <w:rsid w:val="00F37C15"/>
    <w:rsid w:val="00F575A0"/>
    <w:rsid w:val="00F64C4B"/>
    <w:rsid w:val="00F80D01"/>
    <w:rsid w:val="00FB32FF"/>
    <w:rsid w:val="00FC0647"/>
    <w:rsid w:val="00FC3CBB"/>
    <w:rsid w:val="00FF2E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14206">
      <w:bodyDiv w:val="1"/>
      <w:marLeft w:val="0"/>
      <w:marRight w:val="0"/>
      <w:marTop w:val="0"/>
      <w:marBottom w:val="0"/>
      <w:divBdr>
        <w:top w:val="none" w:sz="0" w:space="0" w:color="auto"/>
        <w:left w:val="none" w:sz="0" w:space="0" w:color="auto"/>
        <w:bottom w:val="none" w:sz="0" w:space="0" w:color="auto"/>
        <w:right w:val="none" w:sz="0" w:space="0" w:color="auto"/>
      </w:divBdr>
    </w:div>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dropbox.com/s/y8h4ku9hzhizexp/Jan%2014%20Title%20I%20Standing%20Committee%20ExitTicket_HeadHeartHandProtocol.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ropbox.com/s/clt7kjtnsbcwhmf/Building%20Plan%20Template.doc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nsrfharmony.org/protocol/doc/affinity_mapping.pdf" TargetMode="External"/><Relationship Id="rId4" Type="http://schemas.microsoft.com/office/2007/relationships/stylesWithEffects" Target="stylesWithEffects.xml"/><Relationship Id="rId9" Type="http://schemas.openxmlformats.org/officeDocument/2006/relationships/hyperlink" Target="http://www.mcps.k12.mt.us/portal/Home/21stCenturySchoolsInitiative/21stcenturyplan/tabid/3353/Default.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78D91-50EB-4E26-87FD-ACF147C9C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Pages>
  <Words>1598</Words>
  <Characters>9114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10691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MCPS</cp:lastModifiedBy>
  <cp:revision>11</cp:revision>
  <cp:lastPrinted>2011-08-01T15:24:00Z</cp:lastPrinted>
  <dcterms:created xsi:type="dcterms:W3CDTF">2013-03-12T19:56:00Z</dcterms:created>
  <dcterms:modified xsi:type="dcterms:W3CDTF">2013-03-14T21:43:00Z</dcterms:modified>
</cp:coreProperties>
</file>